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5B172C" w14:textId="7A80BDC9" w:rsidR="00A60D2F" w:rsidRDefault="00A60D2F" w:rsidP="0093622E">
      <w:pPr>
        <w:pStyle w:val="Subtitle"/>
        <w:rPr>
          <w:rFonts w:ascii="Inter" w:eastAsiaTheme="majorEastAsia" w:hAnsi="Inter" w:cstheme="majorBidi"/>
          <w:kern w:val="28"/>
          <w:sz w:val="64"/>
          <w:szCs w:val="56"/>
        </w:rPr>
      </w:pPr>
      <w:r w:rsidRPr="00A60D2F">
        <w:rPr>
          <w:rFonts w:ascii="Inter" w:eastAsiaTheme="majorEastAsia" w:hAnsi="Inter" w:cstheme="majorBidi"/>
          <w:kern w:val="28"/>
          <w:sz w:val="64"/>
          <w:szCs w:val="56"/>
        </w:rPr>
        <w:t>Kindred Education</w:t>
      </w:r>
      <w:r w:rsidR="00A82553">
        <w:rPr>
          <w:rFonts w:ascii="Inter" w:eastAsiaTheme="majorEastAsia" w:hAnsi="Inter" w:cstheme="majorBidi"/>
          <w:kern w:val="28"/>
          <w:sz w:val="64"/>
          <w:szCs w:val="56"/>
        </w:rPr>
        <w:t xml:space="preserve"> </w:t>
      </w:r>
      <w:r w:rsidRPr="00A60D2F">
        <w:rPr>
          <w:rFonts w:ascii="Inter" w:eastAsiaTheme="majorEastAsia" w:hAnsi="Inter" w:cstheme="majorBidi"/>
          <w:kern w:val="28"/>
          <w:sz w:val="64"/>
          <w:szCs w:val="56"/>
        </w:rPr>
        <w:t xml:space="preserve">Grants Guidelines </w:t>
      </w:r>
      <w:r w:rsidR="00A82553">
        <w:rPr>
          <w:rFonts w:ascii="Inter" w:eastAsiaTheme="majorEastAsia" w:hAnsi="Inter" w:cstheme="majorBidi"/>
          <w:kern w:val="28"/>
          <w:sz w:val="64"/>
          <w:szCs w:val="56"/>
        </w:rPr>
        <w:br/>
      </w:r>
    </w:p>
    <w:p w14:paraId="20CB7FAE" w14:textId="227B958D" w:rsidR="0093622E" w:rsidRDefault="00A60D2F" w:rsidP="0093622E">
      <w:pPr>
        <w:pStyle w:val="Subtitle"/>
      </w:pPr>
      <w:r>
        <w:t>Date</w:t>
      </w:r>
      <w:r w:rsidR="0093622E">
        <w:t xml:space="preserve">: </w:t>
      </w:r>
      <w:r>
        <w:t>29/07/26</w:t>
      </w:r>
    </w:p>
    <w:p w14:paraId="7B74E534" w14:textId="77777777" w:rsidR="00C92C61" w:rsidRDefault="00C92C61" w:rsidP="0090228F"/>
    <w:p w14:paraId="4E89FA4B" w14:textId="77777777" w:rsidR="00C92C61" w:rsidRPr="0094259B" w:rsidRDefault="00C92C61" w:rsidP="0090228F">
      <w:pPr>
        <w:sectPr w:rsidR="00C92C61" w:rsidRPr="0094259B" w:rsidSect="005530F0">
          <w:headerReference w:type="default" r:id="rId11"/>
          <w:footerReference w:type="default" r:id="rId12"/>
          <w:headerReference w:type="first" r:id="rId13"/>
          <w:pgSz w:w="11906" w:h="16838" w:code="9"/>
          <w:pgMar w:top="1701" w:right="680" w:bottom="1134" w:left="1985" w:header="397" w:footer="340" w:gutter="0"/>
          <w:cols w:space="708"/>
          <w:titlePg/>
          <w:docGrid w:linePitch="360"/>
        </w:sectPr>
      </w:pPr>
    </w:p>
    <w:p w14:paraId="2514DE09" w14:textId="77777777" w:rsidR="00396952" w:rsidRPr="00304EDB" w:rsidRDefault="00396952" w:rsidP="00396952">
      <w:pPr>
        <w:pStyle w:val="Heading1"/>
        <w:spacing w:after="160"/>
        <w:rPr>
          <w:rFonts w:ascii="Arial" w:hAnsi="Arial" w:cs="Arial"/>
          <w:b w:val="0"/>
          <w:bCs w:val="0"/>
          <w:color w:val="000000" w:themeColor="text1"/>
          <w:sz w:val="32"/>
          <w:szCs w:val="32"/>
        </w:rPr>
      </w:pPr>
      <w:r w:rsidRPr="00396952">
        <w:lastRenderedPageBreak/>
        <w:t>Kindred Education Grants Guidance</w:t>
      </w:r>
    </w:p>
    <w:p w14:paraId="2C96B4EB" w14:textId="77777777" w:rsidR="00396952" w:rsidRPr="00304EDB" w:rsidRDefault="00396952" w:rsidP="00396952">
      <w:pPr>
        <w:pStyle w:val="Heading3"/>
      </w:pPr>
      <w:r w:rsidRPr="00304EDB">
        <w:t>Overview</w:t>
      </w:r>
    </w:p>
    <w:p w14:paraId="2CA7774F" w14:textId="77777777" w:rsidR="00396952" w:rsidRPr="00304EDB" w:rsidRDefault="00396952" w:rsidP="00396952">
      <w:pPr>
        <w:rPr>
          <w:rFonts w:ascii="Arial" w:hAnsi="Arial" w:cs="Arial"/>
          <w:color w:val="000000" w:themeColor="text1"/>
          <w:sz w:val="22"/>
          <w:szCs w:val="22"/>
        </w:rPr>
      </w:pPr>
      <w:r w:rsidRPr="00304EDB">
        <w:rPr>
          <w:rFonts w:ascii="Arial" w:hAnsi="Arial" w:cs="Arial"/>
          <w:color w:val="000000" w:themeColor="text1"/>
          <w:sz w:val="22"/>
          <w:szCs w:val="22"/>
        </w:rPr>
        <w:t xml:space="preserve">We offer Education Grants to support registered Kindred children and young people with the costs of education. </w:t>
      </w:r>
    </w:p>
    <w:p w14:paraId="2F98E6AB" w14:textId="77777777" w:rsidR="00396952" w:rsidRPr="00304EDB" w:rsidRDefault="00396952" w:rsidP="00396952">
      <w:pPr>
        <w:rPr>
          <w:rFonts w:ascii="Arial" w:hAnsi="Arial" w:cs="Arial"/>
          <w:color w:val="000000" w:themeColor="text1"/>
          <w:sz w:val="22"/>
          <w:szCs w:val="22"/>
        </w:rPr>
      </w:pPr>
      <w:r w:rsidRPr="00304EDB">
        <w:rPr>
          <w:rFonts w:ascii="Arial" w:hAnsi="Arial" w:cs="Arial"/>
          <w:color w:val="000000" w:themeColor="text1"/>
          <w:sz w:val="22"/>
          <w:szCs w:val="22"/>
        </w:rPr>
        <w:t>If you think you may be eligible for an Education Grant, please contact the Kindred team for an application form. Contact details are at the end of this guidance.</w:t>
      </w:r>
    </w:p>
    <w:p w14:paraId="17D60737" w14:textId="12B2DB61" w:rsidR="00396952" w:rsidRPr="00304EDB" w:rsidRDefault="00396952" w:rsidP="00396952">
      <w:pPr>
        <w:rPr>
          <w:rFonts w:ascii="Arial" w:hAnsi="Arial" w:cs="Arial"/>
          <w:color w:val="000000" w:themeColor="text1"/>
          <w:sz w:val="22"/>
          <w:szCs w:val="22"/>
        </w:rPr>
      </w:pPr>
      <w:r w:rsidRPr="00304EDB">
        <w:rPr>
          <w:rFonts w:ascii="Arial" w:hAnsi="Arial" w:cs="Arial"/>
          <w:color w:val="000000" w:themeColor="text1"/>
          <w:sz w:val="22"/>
          <w:szCs w:val="22"/>
        </w:rPr>
        <w:t>We will check that the child or young person is registered with the Kindred programme and let you know if any registrations need to be completed before an application can be made. We will then provide the application form.</w:t>
      </w:r>
      <w:r>
        <w:rPr>
          <w:rFonts w:ascii="Arial" w:hAnsi="Arial" w:cs="Arial"/>
          <w:color w:val="000000" w:themeColor="text1"/>
          <w:sz w:val="22"/>
          <w:szCs w:val="22"/>
        </w:rPr>
        <w:br/>
      </w:r>
    </w:p>
    <w:p w14:paraId="08DF7B56" w14:textId="7296DB5F" w:rsidR="00396952" w:rsidRPr="00304EDB" w:rsidRDefault="00396952" w:rsidP="00396952">
      <w:pPr>
        <w:rPr>
          <w:rFonts w:ascii="Arial" w:hAnsi="Arial" w:cs="Arial"/>
          <w:color w:val="000000" w:themeColor="text1"/>
          <w:sz w:val="22"/>
          <w:szCs w:val="22"/>
        </w:rPr>
      </w:pPr>
      <w:r w:rsidRPr="00304EDB">
        <w:rPr>
          <w:rFonts w:ascii="Arial" w:hAnsi="Arial" w:cs="Arial"/>
          <w:color w:val="000000" w:themeColor="text1"/>
          <w:sz w:val="22"/>
          <w:szCs w:val="22"/>
        </w:rPr>
        <w:t>Before you apply, please make sure:</w:t>
      </w:r>
      <w:r>
        <w:rPr>
          <w:rFonts w:ascii="Arial" w:hAnsi="Arial" w:cs="Arial"/>
          <w:color w:val="000000" w:themeColor="text1"/>
          <w:sz w:val="22"/>
          <w:szCs w:val="22"/>
        </w:rPr>
        <w:br/>
      </w:r>
    </w:p>
    <w:p w14:paraId="008B481F" w14:textId="77777777" w:rsidR="00396952" w:rsidRPr="00396952" w:rsidRDefault="00396952" w:rsidP="00396952">
      <w:pPr>
        <w:pStyle w:val="ListBullet"/>
      </w:pPr>
      <w:r w:rsidRPr="00396952">
        <w:t>The child or young person is registered with the Kindred programme.</w:t>
      </w:r>
    </w:p>
    <w:p w14:paraId="7A5A7160" w14:textId="77777777" w:rsidR="00396952" w:rsidRPr="00396952" w:rsidRDefault="00396952" w:rsidP="00396952">
      <w:pPr>
        <w:pStyle w:val="ListBullet"/>
      </w:pPr>
      <w:r w:rsidRPr="00396952">
        <w:t>The household receives a qualifying benefit.</w:t>
      </w:r>
    </w:p>
    <w:p w14:paraId="7ABC5ED7" w14:textId="77777777" w:rsidR="00396952" w:rsidRPr="00396952" w:rsidRDefault="00396952" w:rsidP="00396952">
      <w:pPr>
        <w:pStyle w:val="ListBullet"/>
      </w:pPr>
      <w:r w:rsidRPr="00396952">
        <w:t>You have the supporting evidence listed below.</w:t>
      </w:r>
    </w:p>
    <w:p w14:paraId="0309930B" w14:textId="77777777" w:rsidR="00396952" w:rsidRDefault="00396952" w:rsidP="00396952">
      <w:pPr>
        <w:rPr>
          <w:rFonts w:ascii="Arial" w:hAnsi="Arial" w:cs="Arial"/>
          <w:color w:val="000000" w:themeColor="text1"/>
          <w:sz w:val="22"/>
          <w:szCs w:val="22"/>
        </w:rPr>
      </w:pPr>
    </w:p>
    <w:p w14:paraId="278F6A4C" w14:textId="5DAAF86F" w:rsidR="00396952" w:rsidRDefault="00396952" w:rsidP="00396952">
      <w:pPr>
        <w:rPr>
          <w:rFonts w:ascii="Arial" w:hAnsi="Arial" w:cs="Arial"/>
          <w:color w:val="000000" w:themeColor="text1"/>
          <w:sz w:val="22"/>
          <w:szCs w:val="22"/>
        </w:rPr>
      </w:pPr>
      <w:r w:rsidRPr="00304EDB">
        <w:rPr>
          <w:rFonts w:ascii="Arial" w:hAnsi="Arial" w:cs="Arial"/>
          <w:color w:val="000000" w:themeColor="text1"/>
          <w:sz w:val="22"/>
          <w:szCs w:val="22"/>
        </w:rPr>
        <w:t>There are two types of grants available:</w:t>
      </w:r>
    </w:p>
    <w:p w14:paraId="69DF2825" w14:textId="77777777" w:rsidR="00396952" w:rsidRPr="00304EDB" w:rsidRDefault="00396952" w:rsidP="00396952">
      <w:pPr>
        <w:rPr>
          <w:rFonts w:ascii="Arial" w:hAnsi="Arial" w:cs="Arial"/>
          <w:color w:val="000000" w:themeColor="text1"/>
          <w:sz w:val="22"/>
          <w:szCs w:val="22"/>
        </w:rPr>
      </w:pPr>
    </w:p>
    <w:p w14:paraId="43EDB9C1" w14:textId="200904C0" w:rsidR="00396952" w:rsidRPr="00396952" w:rsidRDefault="00396952" w:rsidP="00396952">
      <w:pPr>
        <w:pStyle w:val="ListBullet"/>
      </w:pPr>
      <w:r w:rsidRPr="00396952">
        <w:t xml:space="preserve">School Uniform Grant – to help with the cost of school uniforms  </w:t>
      </w:r>
    </w:p>
    <w:p w14:paraId="31F2AF7E" w14:textId="3D9B76A7" w:rsidR="00396952" w:rsidRPr="00396952" w:rsidRDefault="00396952" w:rsidP="00396952">
      <w:pPr>
        <w:pStyle w:val="ListBullet"/>
      </w:pPr>
      <w:r w:rsidRPr="00396952">
        <w:t xml:space="preserve">Further Education Grant – to support young people aged 16–19 in further education  </w:t>
      </w:r>
    </w:p>
    <w:p w14:paraId="4308F8A9" w14:textId="77777777" w:rsidR="00396952" w:rsidRDefault="00396952" w:rsidP="00396952">
      <w:pPr>
        <w:rPr>
          <w:rFonts w:ascii="Arial" w:hAnsi="Arial" w:cs="Arial"/>
          <w:color w:val="000000" w:themeColor="text1"/>
          <w:sz w:val="22"/>
          <w:szCs w:val="22"/>
        </w:rPr>
      </w:pPr>
    </w:p>
    <w:p w14:paraId="0ABD557B" w14:textId="1023A8A2" w:rsidR="00396952" w:rsidRDefault="00396952" w:rsidP="00396952">
      <w:pPr>
        <w:rPr>
          <w:rFonts w:ascii="Arial" w:hAnsi="Arial" w:cs="Arial"/>
          <w:color w:val="000000" w:themeColor="text1"/>
          <w:sz w:val="22"/>
          <w:szCs w:val="22"/>
        </w:rPr>
      </w:pPr>
      <w:r w:rsidRPr="00304EDB">
        <w:rPr>
          <w:rFonts w:ascii="Arial" w:hAnsi="Arial" w:cs="Arial"/>
          <w:color w:val="000000" w:themeColor="text1"/>
          <w:sz w:val="22"/>
          <w:szCs w:val="22"/>
        </w:rPr>
        <w:t>These grants are for registered Kindred children and young people whose household is in receipt of a qualifying benefit.</w:t>
      </w:r>
    </w:p>
    <w:p w14:paraId="6DD008EE" w14:textId="77777777" w:rsidR="00396952" w:rsidRPr="00304EDB" w:rsidRDefault="00396952" w:rsidP="00396952">
      <w:pPr>
        <w:rPr>
          <w:rFonts w:ascii="Arial" w:hAnsi="Arial" w:cs="Arial"/>
          <w:color w:val="000000" w:themeColor="text1"/>
          <w:sz w:val="22"/>
          <w:szCs w:val="22"/>
        </w:rPr>
      </w:pPr>
    </w:p>
    <w:p w14:paraId="1C850170" w14:textId="77777777" w:rsidR="00396952" w:rsidRPr="00396952" w:rsidRDefault="00396952" w:rsidP="00396952">
      <w:pPr>
        <w:pStyle w:val="Heading3"/>
      </w:pPr>
      <w:r w:rsidRPr="00396952">
        <w:t>School Uniform Grants</w:t>
      </w:r>
    </w:p>
    <w:p w14:paraId="3594F08B" w14:textId="77777777" w:rsidR="00396952" w:rsidRDefault="00396952" w:rsidP="00396952">
      <w:pPr>
        <w:rPr>
          <w:rFonts w:ascii="Arial" w:hAnsi="Arial" w:cs="Arial"/>
          <w:color w:val="000000" w:themeColor="text1"/>
          <w:sz w:val="22"/>
          <w:szCs w:val="22"/>
        </w:rPr>
      </w:pPr>
      <w:r w:rsidRPr="00304EDB">
        <w:rPr>
          <w:rFonts w:ascii="Arial" w:hAnsi="Arial" w:cs="Arial"/>
          <w:color w:val="000000" w:themeColor="text1"/>
          <w:sz w:val="22"/>
          <w:szCs w:val="22"/>
        </w:rPr>
        <w:t>This grant helps families with the cost of school uniforms including PE Kit or other essential school costs</w:t>
      </w:r>
    </w:p>
    <w:p w14:paraId="4EBB771B" w14:textId="77777777" w:rsidR="00396952" w:rsidRPr="00304EDB" w:rsidRDefault="00396952" w:rsidP="00396952">
      <w:pPr>
        <w:rPr>
          <w:rFonts w:ascii="Arial" w:hAnsi="Arial" w:cs="Arial"/>
          <w:color w:val="000000" w:themeColor="text1"/>
          <w:sz w:val="22"/>
          <w:szCs w:val="22"/>
        </w:rPr>
      </w:pPr>
    </w:p>
    <w:p w14:paraId="2DDCC995" w14:textId="77777777" w:rsidR="00396952" w:rsidRPr="00304EDB" w:rsidRDefault="00396952" w:rsidP="00396952">
      <w:pPr>
        <w:rPr>
          <w:rFonts w:ascii="Arial" w:hAnsi="Arial" w:cs="Arial"/>
          <w:b/>
          <w:bCs/>
          <w:color w:val="000000" w:themeColor="text1"/>
          <w:sz w:val="22"/>
          <w:szCs w:val="22"/>
        </w:rPr>
      </w:pPr>
      <w:r w:rsidRPr="00304EDB">
        <w:rPr>
          <w:rFonts w:ascii="Arial" w:hAnsi="Arial" w:cs="Arial"/>
          <w:b/>
          <w:bCs/>
          <w:color w:val="000000" w:themeColor="text1"/>
          <w:sz w:val="22"/>
          <w:szCs w:val="22"/>
        </w:rPr>
        <w:t>Eligibility</w:t>
      </w:r>
    </w:p>
    <w:p w14:paraId="0A2E1EBE" w14:textId="77777777" w:rsidR="00396952" w:rsidRDefault="00396952" w:rsidP="00396952">
      <w:pPr>
        <w:rPr>
          <w:rFonts w:ascii="Arial" w:hAnsi="Arial" w:cs="Arial"/>
          <w:color w:val="000000" w:themeColor="text1"/>
          <w:sz w:val="22"/>
          <w:szCs w:val="22"/>
        </w:rPr>
      </w:pPr>
      <w:r w:rsidRPr="00304EDB">
        <w:rPr>
          <w:rFonts w:ascii="Arial" w:hAnsi="Arial" w:cs="Arial"/>
          <w:color w:val="000000" w:themeColor="text1"/>
          <w:sz w:val="22"/>
          <w:szCs w:val="22"/>
        </w:rPr>
        <w:t>A child may be eligible if they:</w:t>
      </w:r>
    </w:p>
    <w:p w14:paraId="73974EDF" w14:textId="77777777" w:rsidR="00396952" w:rsidRPr="00304EDB" w:rsidRDefault="00396952" w:rsidP="00396952">
      <w:pPr>
        <w:rPr>
          <w:rFonts w:ascii="Arial" w:hAnsi="Arial" w:cs="Arial"/>
          <w:color w:val="000000" w:themeColor="text1"/>
          <w:sz w:val="22"/>
          <w:szCs w:val="22"/>
        </w:rPr>
      </w:pPr>
    </w:p>
    <w:p w14:paraId="265E08AF" w14:textId="227B48BB" w:rsidR="00396952" w:rsidRPr="00396952" w:rsidRDefault="00396952" w:rsidP="00396952">
      <w:pPr>
        <w:pStyle w:val="ListBullet"/>
      </w:pPr>
      <w:r w:rsidRPr="00396952">
        <w:t xml:space="preserve">Are a registered Kindred member  </w:t>
      </w:r>
    </w:p>
    <w:p w14:paraId="007FFB1E" w14:textId="53B8C629" w:rsidR="00396952" w:rsidRPr="00396952" w:rsidRDefault="00396952" w:rsidP="00396952">
      <w:pPr>
        <w:pStyle w:val="ListBullet"/>
      </w:pPr>
      <w:r w:rsidRPr="00396952">
        <w:t xml:space="preserve">Are in Reception to Year 11  </w:t>
      </w:r>
    </w:p>
    <w:p w14:paraId="03D213CA" w14:textId="722075F9" w:rsidR="00396952" w:rsidRPr="00396952" w:rsidRDefault="00396952" w:rsidP="00396952">
      <w:pPr>
        <w:pStyle w:val="ListBullet"/>
      </w:pPr>
      <w:r w:rsidRPr="00396952">
        <w:t xml:space="preserve">Live in a household in receipt of a qualifying benefit </w:t>
      </w:r>
    </w:p>
    <w:p w14:paraId="23EA8D8A" w14:textId="77777777" w:rsidR="00396952" w:rsidRPr="00396952" w:rsidRDefault="00396952" w:rsidP="00396952">
      <w:pPr>
        <w:pStyle w:val="ListBullet2"/>
      </w:pPr>
      <w:r w:rsidRPr="00396952">
        <w:t>Universal Credit</w:t>
      </w:r>
    </w:p>
    <w:p w14:paraId="7844BF52" w14:textId="77777777" w:rsidR="00396952" w:rsidRPr="00396952" w:rsidRDefault="00396952" w:rsidP="00396952">
      <w:pPr>
        <w:pStyle w:val="ListBullet2"/>
      </w:pPr>
      <w:r w:rsidRPr="00396952">
        <w:lastRenderedPageBreak/>
        <w:t xml:space="preserve">Income-related ESA </w:t>
      </w:r>
    </w:p>
    <w:p w14:paraId="006CA4FA" w14:textId="77777777" w:rsidR="00396952" w:rsidRPr="00396952" w:rsidRDefault="00396952" w:rsidP="00396952">
      <w:pPr>
        <w:pStyle w:val="ListBullet2"/>
      </w:pPr>
      <w:r w:rsidRPr="00396952">
        <w:t xml:space="preserve">Income Based Job Seekers Allowance </w:t>
      </w:r>
    </w:p>
    <w:p w14:paraId="6301CBC8" w14:textId="77777777" w:rsidR="00396952" w:rsidRPr="00396952" w:rsidRDefault="00396952" w:rsidP="00396952">
      <w:pPr>
        <w:pStyle w:val="ListBullet2"/>
      </w:pPr>
      <w:r w:rsidRPr="00396952">
        <w:t>Income Support</w:t>
      </w:r>
    </w:p>
    <w:p w14:paraId="2EE82B17" w14:textId="77777777" w:rsidR="00396952" w:rsidRDefault="00396952" w:rsidP="00396952">
      <w:pPr>
        <w:rPr>
          <w:rFonts w:ascii="Arial" w:hAnsi="Arial" w:cs="Arial"/>
          <w:b/>
          <w:bCs/>
          <w:color w:val="000000" w:themeColor="text1"/>
          <w:sz w:val="22"/>
          <w:szCs w:val="22"/>
        </w:rPr>
      </w:pPr>
    </w:p>
    <w:p w14:paraId="63F36AEC" w14:textId="0C59DBAB" w:rsidR="00396952" w:rsidRPr="00304EDB" w:rsidRDefault="00396952" w:rsidP="00396952">
      <w:pPr>
        <w:rPr>
          <w:rFonts w:ascii="Arial" w:hAnsi="Arial" w:cs="Arial"/>
          <w:b/>
          <w:bCs/>
          <w:color w:val="000000" w:themeColor="text1"/>
          <w:sz w:val="22"/>
          <w:szCs w:val="22"/>
        </w:rPr>
      </w:pPr>
      <w:r w:rsidRPr="00304EDB">
        <w:rPr>
          <w:rFonts w:ascii="Arial" w:hAnsi="Arial" w:cs="Arial"/>
          <w:b/>
          <w:bCs/>
          <w:color w:val="000000" w:themeColor="text1"/>
          <w:sz w:val="22"/>
          <w:szCs w:val="22"/>
        </w:rPr>
        <w:t xml:space="preserve">What the grant provides  </w:t>
      </w:r>
    </w:p>
    <w:p w14:paraId="5BE79254" w14:textId="4884B593" w:rsidR="00396952" w:rsidRPr="00304EDB" w:rsidRDefault="00396952" w:rsidP="00396952">
      <w:pPr>
        <w:rPr>
          <w:rFonts w:ascii="Arial" w:hAnsi="Arial" w:cs="Arial"/>
          <w:b/>
          <w:bCs/>
          <w:color w:val="000000" w:themeColor="text1"/>
          <w:sz w:val="22"/>
          <w:szCs w:val="22"/>
        </w:rPr>
      </w:pPr>
      <w:r w:rsidRPr="00304EDB">
        <w:rPr>
          <w:rFonts w:ascii="Arial" w:hAnsi="Arial" w:cs="Arial"/>
          <w:color w:val="000000" w:themeColor="text1"/>
          <w:sz w:val="22"/>
          <w:szCs w:val="22"/>
        </w:rPr>
        <w:t>£200 per child, per academic year</w:t>
      </w:r>
      <w:r w:rsidRPr="00304EDB">
        <w:rPr>
          <w:rFonts w:ascii="Arial" w:hAnsi="Arial" w:cs="Arial"/>
          <w:b/>
          <w:bCs/>
          <w:color w:val="000000" w:themeColor="text1"/>
          <w:sz w:val="22"/>
          <w:szCs w:val="22"/>
        </w:rPr>
        <w:t xml:space="preserve">  </w:t>
      </w:r>
    </w:p>
    <w:p w14:paraId="5DE583CB" w14:textId="77777777" w:rsidR="00396952" w:rsidRDefault="00396952" w:rsidP="00396952">
      <w:pPr>
        <w:rPr>
          <w:rFonts w:ascii="Arial" w:hAnsi="Arial" w:cs="Arial"/>
          <w:color w:val="000000" w:themeColor="text1"/>
          <w:sz w:val="22"/>
          <w:szCs w:val="22"/>
        </w:rPr>
      </w:pPr>
      <w:r w:rsidRPr="00304EDB">
        <w:rPr>
          <w:rFonts w:ascii="Arial" w:hAnsi="Arial" w:cs="Arial"/>
          <w:color w:val="000000" w:themeColor="text1"/>
          <w:sz w:val="22"/>
          <w:szCs w:val="22"/>
        </w:rPr>
        <w:t>This is a contribution towards costs and may not cover the full cost of uniforms.</w:t>
      </w:r>
    </w:p>
    <w:p w14:paraId="1A1A6944" w14:textId="77777777" w:rsidR="00396952" w:rsidRPr="00304EDB" w:rsidRDefault="00396952" w:rsidP="00396952">
      <w:pPr>
        <w:rPr>
          <w:rFonts w:ascii="Arial" w:hAnsi="Arial" w:cs="Arial"/>
          <w:color w:val="000000" w:themeColor="text1"/>
          <w:sz w:val="22"/>
          <w:szCs w:val="22"/>
        </w:rPr>
      </w:pPr>
    </w:p>
    <w:p w14:paraId="7C8F2678" w14:textId="6E4CF33A" w:rsidR="00396952" w:rsidRPr="00304EDB" w:rsidRDefault="00396952" w:rsidP="00396952">
      <w:pPr>
        <w:rPr>
          <w:rFonts w:ascii="Arial" w:hAnsi="Arial" w:cs="Arial"/>
          <w:b/>
          <w:bCs/>
          <w:color w:val="000000" w:themeColor="text1"/>
          <w:sz w:val="22"/>
          <w:szCs w:val="22"/>
        </w:rPr>
      </w:pPr>
      <w:r w:rsidRPr="00304EDB">
        <w:rPr>
          <w:rFonts w:ascii="Arial" w:hAnsi="Arial" w:cs="Arial"/>
          <w:b/>
          <w:bCs/>
          <w:color w:val="000000" w:themeColor="text1"/>
          <w:sz w:val="22"/>
          <w:szCs w:val="22"/>
        </w:rPr>
        <w:t>When can I apply?</w:t>
      </w:r>
    </w:p>
    <w:p w14:paraId="51E3EB8C" w14:textId="2384E4CB" w:rsidR="00396952" w:rsidRPr="00396952" w:rsidRDefault="00396952" w:rsidP="00396952">
      <w:pPr>
        <w:pStyle w:val="ListBullet"/>
      </w:pPr>
      <w:r w:rsidRPr="00396952">
        <w:t xml:space="preserve">Applications can be made at any time during the school year  </w:t>
      </w:r>
    </w:p>
    <w:p w14:paraId="2FD030ED" w14:textId="0020B40D" w:rsidR="00396952" w:rsidRPr="00396952" w:rsidRDefault="00396952" w:rsidP="00396952">
      <w:pPr>
        <w:pStyle w:val="ListBullet"/>
      </w:pPr>
      <w:r w:rsidRPr="00396952">
        <w:t xml:space="preserve">The grant is available once per child in any 12-month period (from date of award)  </w:t>
      </w:r>
    </w:p>
    <w:p w14:paraId="60F1D07C" w14:textId="24B92DEE" w:rsidR="00396952" w:rsidRPr="00396952" w:rsidRDefault="00396952" w:rsidP="00396952">
      <w:pPr>
        <w:pStyle w:val="ListBullet"/>
      </w:pPr>
      <w:r w:rsidRPr="00396952">
        <w:t>A further grant will not usually be made within this period, but may be considered where circumstances change (for example, a change of school)</w:t>
      </w:r>
    </w:p>
    <w:p w14:paraId="4A890D39" w14:textId="77777777" w:rsidR="00396952" w:rsidRDefault="00396952" w:rsidP="00396952">
      <w:pPr>
        <w:rPr>
          <w:rFonts w:ascii="Arial" w:hAnsi="Arial" w:cs="Arial"/>
          <w:b/>
          <w:bCs/>
          <w:color w:val="000000" w:themeColor="text1"/>
          <w:sz w:val="22"/>
          <w:szCs w:val="22"/>
        </w:rPr>
      </w:pPr>
    </w:p>
    <w:p w14:paraId="1A637484" w14:textId="191BFC8C" w:rsidR="00396952" w:rsidRPr="00304EDB" w:rsidRDefault="00396952" w:rsidP="00396952">
      <w:pPr>
        <w:rPr>
          <w:rFonts w:ascii="Arial" w:hAnsi="Arial" w:cs="Arial"/>
          <w:b/>
          <w:bCs/>
          <w:color w:val="000000" w:themeColor="text1"/>
          <w:sz w:val="22"/>
          <w:szCs w:val="22"/>
        </w:rPr>
      </w:pPr>
      <w:r w:rsidRPr="00304EDB">
        <w:rPr>
          <w:rFonts w:ascii="Arial" w:hAnsi="Arial" w:cs="Arial"/>
          <w:b/>
          <w:bCs/>
          <w:color w:val="000000" w:themeColor="text1"/>
          <w:sz w:val="22"/>
          <w:szCs w:val="22"/>
        </w:rPr>
        <w:t>Who can apply</w:t>
      </w:r>
    </w:p>
    <w:p w14:paraId="74237E97" w14:textId="77777777" w:rsidR="00396952" w:rsidRPr="00396952" w:rsidRDefault="00396952" w:rsidP="00396952">
      <w:pPr>
        <w:pStyle w:val="ListBullet"/>
      </w:pPr>
      <w:r w:rsidRPr="00396952">
        <w:t>The parent or guardian who is responsible for and lives with the Kindred child.</w:t>
      </w:r>
    </w:p>
    <w:p w14:paraId="10BC682F" w14:textId="77777777" w:rsidR="00396952" w:rsidRPr="00396952" w:rsidRDefault="00396952" w:rsidP="00396952">
      <w:pPr>
        <w:pStyle w:val="ListBullet"/>
      </w:pPr>
      <w:r w:rsidRPr="00396952">
        <w:t>The child does not need to live with the Kindred member through whom they qualify for support.</w:t>
      </w:r>
    </w:p>
    <w:p w14:paraId="5AFDBD9A" w14:textId="77777777" w:rsidR="00396952" w:rsidRDefault="00396952" w:rsidP="00396952">
      <w:pPr>
        <w:rPr>
          <w:rFonts w:ascii="Arial" w:hAnsi="Arial" w:cs="Arial"/>
          <w:b/>
          <w:bCs/>
          <w:color w:val="000000" w:themeColor="text1"/>
          <w:sz w:val="22"/>
          <w:szCs w:val="22"/>
        </w:rPr>
      </w:pPr>
    </w:p>
    <w:p w14:paraId="26F59A55" w14:textId="61B43FBA" w:rsidR="00396952" w:rsidRPr="00304EDB" w:rsidRDefault="00396952" w:rsidP="00396952">
      <w:pPr>
        <w:rPr>
          <w:rFonts w:ascii="Arial" w:hAnsi="Arial" w:cs="Arial"/>
          <w:b/>
          <w:bCs/>
          <w:color w:val="000000" w:themeColor="text1"/>
          <w:sz w:val="22"/>
          <w:szCs w:val="22"/>
        </w:rPr>
      </w:pPr>
      <w:r w:rsidRPr="00304EDB">
        <w:rPr>
          <w:rFonts w:ascii="Arial" w:hAnsi="Arial" w:cs="Arial"/>
          <w:b/>
          <w:bCs/>
          <w:color w:val="000000" w:themeColor="text1"/>
          <w:sz w:val="22"/>
          <w:szCs w:val="22"/>
        </w:rPr>
        <w:t xml:space="preserve">Evidence required  </w:t>
      </w:r>
    </w:p>
    <w:p w14:paraId="372E7EC1" w14:textId="77777777" w:rsidR="00396952" w:rsidRDefault="00396952" w:rsidP="00396952">
      <w:pPr>
        <w:rPr>
          <w:rFonts w:ascii="Arial" w:hAnsi="Arial" w:cs="Arial"/>
          <w:color w:val="000000" w:themeColor="text1"/>
          <w:sz w:val="22"/>
          <w:szCs w:val="22"/>
        </w:rPr>
      </w:pPr>
      <w:r w:rsidRPr="00304EDB">
        <w:rPr>
          <w:rFonts w:ascii="Arial" w:hAnsi="Arial" w:cs="Arial"/>
          <w:color w:val="000000" w:themeColor="text1"/>
          <w:sz w:val="22"/>
          <w:szCs w:val="22"/>
        </w:rPr>
        <w:t xml:space="preserve">Applicants must provide:  </w:t>
      </w:r>
    </w:p>
    <w:p w14:paraId="7F2DDE63" w14:textId="77777777" w:rsidR="00396952" w:rsidRPr="00304EDB" w:rsidRDefault="00396952" w:rsidP="00396952">
      <w:pPr>
        <w:rPr>
          <w:rFonts w:ascii="Arial" w:hAnsi="Arial" w:cs="Arial"/>
          <w:color w:val="000000" w:themeColor="text1"/>
          <w:sz w:val="22"/>
          <w:szCs w:val="22"/>
        </w:rPr>
      </w:pPr>
    </w:p>
    <w:p w14:paraId="0DC17DB8" w14:textId="77777777" w:rsidR="00396952" w:rsidRPr="00396952" w:rsidRDefault="00396952" w:rsidP="00396952">
      <w:pPr>
        <w:pStyle w:val="ListBullet"/>
      </w:pPr>
      <w:r w:rsidRPr="00396952">
        <w:t>Benefit evidence dated within the last 12 months Universal Credit</w:t>
      </w:r>
    </w:p>
    <w:p w14:paraId="5300B9E2" w14:textId="77777777" w:rsidR="00396952" w:rsidRPr="00396952" w:rsidRDefault="00396952" w:rsidP="00396952">
      <w:pPr>
        <w:pStyle w:val="ListBullet2"/>
      </w:pPr>
      <w:r w:rsidRPr="00396952">
        <w:t xml:space="preserve">Income-related ESA </w:t>
      </w:r>
    </w:p>
    <w:p w14:paraId="5DE7FC39" w14:textId="77777777" w:rsidR="00396952" w:rsidRPr="00396952" w:rsidRDefault="00396952" w:rsidP="00396952">
      <w:pPr>
        <w:pStyle w:val="ListBullet2"/>
      </w:pPr>
      <w:r w:rsidRPr="00396952">
        <w:t xml:space="preserve">Income Based Job Seekers Allowance </w:t>
      </w:r>
    </w:p>
    <w:p w14:paraId="27C410D8" w14:textId="77777777" w:rsidR="00396952" w:rsidRPr="00396952" w:rsidRDefault="00396952" w:rsidP="00396952">
      <w:pPr>
        <w:pStyle w:val="ListBullet2"/>
      </w:pPr>
      <w:r w:rsidRPr="00396952">
        <w:t>Income Support</w:t>
      </w:r>
    </w:p>
    <w:p w14:paraId="27C6E4CB" w14:textId="77777777" w:rsidR="00396952" w:rsidRPr="00396952" w:rsidRDefault="00396952" w:rsidP="00396952">
      <w:pPr>
        <w:pStyle w:val="ListBullet2"/>
      </w:pPr>
      <w:r w:rsidRPr="00396952">
        <w:t xml:space="preserve">School confirmation showing the child’s name  </w:t>
      </w:r>
    </w:p>
    <w:p w14:paraId="14440DAD" w14:textId="77777777" w:rsidR="00396952" w:rsidRPr="00304EDB" w:rsidRDefault="00396952" w:rsidP="00396952">
      <w:pPr>
        <w:pStyle w:val="ListBullet"/>
        <w:rPr>
          <w:rFonts w:ascii="Arial" w:hAnsi="Arial" w:cs="Arial"/>
          <w:color w:val="000000" w:themeColor="text1"/>
          <w:sz w:val="22"/>
          <w:szCs w:val="22"/>
        </w:rPr>
      </w:pPr>
      <w:r w:rsidRPr="00396952">
        <w:t>Evidence of the bank account to be used for payment</w:t>
      </w:r>
    </w:p>
    <w:p w14:paraId="11CD55BB" w14:textId="77777777" w:rsidR="00396952" w:rsidRPr="00396952" w:rsidRDefault="00396952" w:rsidP="00396952">
      <w:pPr>
        <w:rPr>
          <w:rFonts w:ascii="Arial" w:hAnsi="Arial" w:cs="Arial"/>
          <w:color w:val="000000" w:themeColor="text1"/>
          <w:sz w:val="22"/>
          <w:szCs w:val="22"/>
        </w:rPr>
      </w:pPr>
      <w:r w:rsidRPr="00396952">
        <w:rPr>
          <w:rFonts w:ascii="Arial" w:hAnsi="Arial" w:cs="Arial"/>
          <w:color w:val="000000" w:themeColor="text1"/>
          <w:sz w:val="22"/>
          <w:szCs w:val="22"/>
        </w:rPr>
        <w:t>We may request further information to confirm eligibility.</w:t>
      </w:r>
    </w:p>
    <w:p w14:paraId="01FE60E7" w14:textId="77777777" w:rsidR="00396952" w:rsidRPr="00304EDB" w:rsidRDefault="00396952" w:rsidP="00396952">
      <w:pPr>
        <w:rPr>
          <w:rFonts w:ascii="Arial" w:hAnsi="Arial" w:cs="Arial"/>
          <w:b/>
          <w:bCs/>
          <w:color w:val="000000" w:themeColor="text1"/>
          <w:sz w:val="22"/>
          <w:szCs w:val="22"/>
        </w:rPr>
      </w:pPr>
    </w:p>
    <w:p w14:paraId="7089C79B" w14:textId="77777777" w:rsidR="00396952" w:rsidRDefault="00396952">
      <w:pPr>
        <w:spacing w:after="160" w:line="278" w:lineRule="auto"/>
        <w:rPr>
          <w:rFonts w:ascii="Arial" w:hAnsi="Arial" w:cs="Arial"/>
          <w:b/>
          <w:bCs/>
          <w:color w:val="000000" w:themeColor="text1"/>
          <w:sz w:val="22"/>
          <w:szCs w:val="22"/>
        </w:rPr>
      </w:pPr>
      <w:r>
        <w:rPr>
          <w:rFonts w:ascii="Arial" w:hAnsi="Arial" w:cs="Arial"/>
          <w:b/>
          <w:bCs/>
          <w:color w:val="000000" w:themeColor="text1"/>
          <w:sz w:val="22"/>
          <w:szCs w:val="22"/>
        </w:rPr>
        <w:br w:type="page"/>
      </w:r>
    </w:p>
    <w:p w14:paraId="0D5E9D09" w14:textId="1DB980AA" w:rsidR="00396952" w:rsidRPr="00304EDB" w:rsidRDefault="00396952" w:rsidP="00396952">
      <w:pPr>
        <w:rPr>
          <w:rFonts w:ascii="Arial" w:hAnsi="Arial" w:cs="Arial"/>
          <w:b/>
          <w:bCs/>
          <w:color w:val="000000" w:themeColor="text1"/>
          <w:sz w:val="22"/>
          <w:szCs w:val="22"/>
        </w:rPr>
      </w:pPr>
      <w:r w:rsidRPr="00304EDB">
        <w:rPr>
          <w:rFonts w:ascii="Arial" w:hAnsi="Arial" w:cs="Arial"/>
          <w:b/>
          <w:bCs/>
          <w:color w:val="000000" w:themeColor="text1"/>
          <w:sz w:val="22"/>
          <w:szCs w:val="22"/>
        </w:rPr>
        <w:lastRenderedPageBreak/>
        <w:t>How payments are made </w:t>
      </w:r>
    </w:p>
    <w:p w14:paraId="01BB1B4B" w14:textId="77777777" w:rsidR="00396952" w:rsidRDefault="00396952" w:rsidP="00396952">
      <w:pPr>
        <w:rPr>
          <w:rFonts w:ascii="Arial" w:hAnsi="Arial" w:cs="Arial"/>
          <w:color w:val="000000" w:themeColor="text1"/>
          <w:sz w:val="22"/>
          <w:szCs w:val="22"/>
        </w:rPr>
      </w:pPr>
      <w:r w:rsidRPr="00304EDB">
        <w:rPr>
          <w:rFonts w:ascii="Arial" w:hAnsi="Arial" w:cs="Arial"/>
          <w:color w:val="000000" w:themeColor="text1"/>
          <w:sz w:val="22"/>
          <w:szCs w:val="22"/>
        </w:rPr>
        <w:t>Before payment can be made, we will ask for evidence of the bank account to be used for payment. This can be a screenshot from a banking app or a bank statement. Applicants may redact balances and transactions. The evidence must show the account holder's name, address, sort code and account number.</w:t>
      </w:r>
    </w:p>
    <w:p w14:paraId="6661E825" w14:textId="77777777" w:rsidR="00396952" w:rsidRPr="00304EDB" w:rsidRDefault="00396952" w:rsidP="00396952">
      <w:pPr>
        <w:rPr>
          <w:rFonts w:ascii="Arial" w:hAnsi="Arial" w:cs="Arial"/>
          <w:color w:val="000000" w:themeColor="text1"/>
          <w:sz w:val="22"/>
          <w:szCs w:val="22"/>
        </w:rPr>
      </w:pPr>
    </w:p>
    <w:p w14:paraId="0212C87E" w14:textId="2F168955" w:rsidR="00396952" w:rsidRPr="00396952" w:rsidRDefault="00396952" w:rsidP="00396952">
      <w:pPr>
        <w:pStyle w:val="ListBullet"/>
      </w:pPr>
      <w:r w:rsidRPr="00396952">
        <w:t>Paid by bank transfer </w:t>
      </w:r>
    </w:p>
    <w:p w14:paraId="25A23EC1" w14:textId="0F1EDB18" w:rsidR="00396952" w:rsidRPr="00396952" w:rsidRDefault="00396952" w:rsidP="00396952">
      <w:pPr>
        <w:pStyle w:val="ListBullet"/>
      </w:pPr>
      <w:r w:rsidRPr="00396952">
        <w:t xml:space="preserve">Paid to the parent or guardian making the application  </w:t>
      </w:r>
    </w:p>
    <w:p w14:paraId="636876A5" w14:textId="77777777" w:rsidR="00396952" w:rsidRPr="00304EDB" w:rsidRDefault="00396952" w:rsidP="00396952">
      <w:pPr>
        <w:rPr>
          <w:rFonts w:ascii="Arial" w:hAnsi="Arial" w:cs="Arial"/>
          <w:color w:val="000000" w:themeColor="text1"/>
          <w:sz w:val="22"/>
          <w:szCs w:val="22"/>
        </w:rPr>
      </w:pPr>
    </w:p>
    <w:p w14:paraId="7B4D9596" w14:textId="2F772FAE" w:rsidR="00BC7AFD" w:rsidRPr="00BC7AFD" w:rsidRDefault="00396952" w:rsidP="00BC7AFD">
      <w:pPr>
        <w:pStyle w:val="Heading3"/>
      </w:pPr>
      <w:r w:rsidRPr="00304EDB">
        <w:t>Further Education Grants</w:t>
      </w:r>
    </w:p>
    <w:p w14:paraId="3D21743B" w14:textId="77777777" w:rsidR="00396952" w:rsidRPr="00304EDB" w:rsidRDefault="00396952" w:rsidP="00396952">
      <w:pPr>
        <w:rPr>
          <w:rFonts w:ascii="Arial" w:hAnsi="Arial" w:cs="Arial"/>
          <w:b/>
          <w:bCs/>
          <w:color w:val="000000" w:themeColor="text1"/>
          <w:sz w:val="22"/>
          <w:szCs w:val="22"/>
        </w:rPr>
      </w:pPr>
      <w:r w:rsidRPr="00304EDB">
        <w:rPr>
          <w:rFonts w:ascii="Arial" w:hAnsi="Arial" w:cs="Arial"/>
          <w:b/>
          <w:bCs/>
          <w:color w:val="000000" w:themeColor="text1"/>
          <w:sz w:val="22"/>
          <w:szCs w:val="22"/>
        </w:rPr>
        <w:t xml:space="preserve">Purpose  </w:t>
      </w:r>
    </w:p>
    <w:p w14:paraId="4774BDBF" w14:textId="77777777" w:rsidR="00396952" w:rsidRPr="00304EDB" w:rsidRDefault="00396952" w:rsidP="00396952">
      <w:pPr>
        <w:rPr>
          <w:rFonts w:ascii="Arial" w:hAnsi="Arial" w:cs="Arial"/>
          <w:color w:val="000000" w:themeColor="text1"/>
          <w:sz w:val="22"/>
          <w:szCs w:val="22"/>
        </w:rPr>
      </w:pPr>
      <w:r w:rsidRPr="00304EDB">
        <w:rPr>
          <w:rFonts w:ascii="Arial" w:hAnsi="Arial" w:cs="Arial"/>
          <w:color w:val="000000" w:themeColor="text1"/>
          <w:sz w:val="22"/>
          <w:szCs w:val="22"/>
        </w:rPr>
        <w:t>This grant supports young people aged 16–19 in further education who may not receive equivalent statutory support.</w:t>
      </w:r>
    </w:p>
    <w:p w14:paraId="64A018B5" w14:textId="77777777" w:rsidR="00396952" w:rsidRPr="00304EDB" w:rsidRDefault="00396952" w:rsidP="00396952">
      <w:pPr>
        <w:rPr>
          <w:rFonts w:ascii="Arial" w:hAnsi="Arial" w:cs="Arial"/>
          <w:color w:val="000000" w:themeColor="text1"/>
          <w:sz w:val="22"/>
          <w:szCs w:val="22"/>
        </w:rPr>
      </w:pPr>
    </w:p>
    <w:p w14:paraId="6CE0CD2A" w14:textId="77777777" w:rsidR="00396952" w:rsidRPr="00304EDB" w:rsidRDefault="00396952" w:rsidP="00396952">
      <w:pPr>
        <w:rPr>
          <w:rFonts w:ascii="Arial" w:hAnsi="Arial" w:cs="Arial"/>
          <w:b/>
          <w:bCs/>
          <w:color w:val="000000" w:themeColor="text1"/>
          <w:sz w:val="22"/>
          <w:szCs w:val="22"/>
        </w:rPr>
      </w:pPr>
      <w:r w:rsidRPr="00304EDB">
        <w:rPr>
          <w:rFonts w:ascii="Arial" w:hAnsi="Arial" w:cs="Arial"/>
          <w:b/>
          <w:bCs/>
          <w:color w:val="000000" w:themeColor="text1"/>
          <w:sz w:val="22"/>
          <w:szCs w:val="22"/>
        </w:rPr>
        <w:t>Eligible courses</w:t>
      </w:r>
    </w:p>
    <w:p w14:paraId="072BB64D" w14:textId="754F2BF0" w:rsidR="00396952" w:rsidRPr="00BC7AFD" w:rsidRDefault="00396952" w:rsidP="00BC7AFD">
      <w:pPr>
        <w:pStyle w:val="ListBullet"/>
      </w:pPr>
      <w:r w:rsidRPr="00BC7AFD">
        <w:t xml:space="preserve">Sixth form  </w:t>
      </w:r>
    </w:p>
    <w:p w14:paraId="32FD6D22" w14:textId="64AADE4F" w:rsidR="00396952" w:rsidRPr="00BC7AFD" w:rsidRDefault="00396952" w:rsidP="00BC7AFD">
      <w:pPr>
        <w:pStyle w:val="ListBullet"/>
      </w:pPr>
      <w:r w:rsidRPr="00BC7AFD">
        <w:t xml:space="preserve">College-based academic or vocational courses  </w:t>
      </w:r>
    </w:p>
    <w:p w14:paraId="3F507DEE" w14:textId="77777777" w:rsidR="00396952" w:rsidRDefault="00396952" w:rsidP="00396952">
      <w:pPr>
        <w:rPr>
          <w:rFonts w:ascii="Arial" w:hAnsi="Arial" w:cs="Arial"/>
          <w:color w:val="000000" w:themeColor="text1"/>
          <w:sz w:val="22"/>
          <w:szCs w:val="22"/>
        </w:rPr>
      </w:pPr>
      <w:r w:rsidRPr="00304EDB">
        <w:rPr>
          <w:rFonts w:ascii="Arial" w:hAnsi="Arial" w:cs="Arial"/>
          <w:color w:val="000000" w:themeColor="text1"/>
          <w:sz w:val="22"/>
          <w:szCs w:val="22"/>
        </w:rPr>
        <w:t>Apprenticeships are not eligible where the student receives at least the minimum apprenticeship wage.</w:t>
      </w:r>
    </w:p>
    <w:p w14:paraId="743884E6" w14:textId="77777777" w:rsidR="00BC7AFD" w:rsidRPr="00304EDB" w:rsidRDefault="00BC7AFD" w:rsidP="00396952">
      <w:pPr>
        <w:rPr>
          <w:rFonts w:ascii="Arial" w:hAnsi="Arial" w:cs="Arial"/>
          <w:color w:val="000000" w:themeColor="text1"/>
          <w:sz w:val="22"/>
          <w:szCs w:val="22"/>
        </w:rPr>
      </w:pPr>
    </w:p>
    <w:p w14:paraId="0DFBDF5E" w14:textId="77777777" w:rsidR="00396952" w:rsidRPr="00304EDB" w:rsidRDefault="00396952" w:rsidP="00396952">
      <w:pPr>
        <w:rPr>
          <w:rFonts w:ascii="Arial" w:hAnsi="Arial" w:cs="Arial"/>
          <w:b/>
          <w:bCs/>
          <w:color w:val="000000" w:themeColor="text1"/>
          <w:sz w:val="22"/>
          <w:szCs w:val="22"/>
        </w:rPr>
      </w:pPr>
      <w:r w:rsidRPr="00304EDB">
        <w:rPr>
          <w:rFonts w:ascii="Arial" w:hAnsi="Arial" w:cs="Arial"/>
          <w:b/>
          <w:bCs/>
          <w:color w:val="000000" w:themeColor="text1"/>
          <w:sz w:val="22"/>
          <w:szCs w:val="22"/>
        </w:rPr>
        <w:t>Eligibility</w:t>
      </w:r>
    </w:p>
    <w:p w14:paraId="12B4CCB4" w14:textId="77777777" w:rsidR="00396952" w:rsidRPr="00304EDB" w:rsidRDefault="00396952" w:rsidP="00396952">
      <w:pPr>
        <w:rPr>
          <w:rFonts w:ascii="Arial" w:hAnsi="Arial" w:cs="Arial"/>
          <w:color w:val="000000" w:themeColor="text1"/>
          <w:sz w:val="22"/>
          <w:szCs w:val="22"/>
        </w:rPr>
      </w:pPr>
      <w:r w:rsidRPr="00304EDB">
        <w:rPr>
          <w:rFonts w:ascii="Arial" w:hAnsi="Arial" w:cs="Arial"/>
          <w:color w:val="000000" w:themeColor="text1"/>
          <w:sz w:val="22"/>
          <w:szCs w:val="22"/>
        </w:rPr>
        <w:t>A young person may be eligible if they:</w:t>
      </w:r>
    </w:p>
    <w:p w14:paraId="3D1DC7AB" w14:textId="29D03712" w:rsidR="00396952" w:rsidRPr="00BC7AFD" w:rsidRDefault="00396952" w:rsidP="00BC7AFD">
      <w:pPr>
        <w:pStyle w:val="ListBullet"/>
      </w:pPr>
      <w:r w:rsidRPr="00BC7AFD">
        <w:t xml:space="preserve">Are aged 16–19  </w:t>
      </w:r>
    </w:p>
    <w:p w14:paraId="3A81C064" w14:textId="54D32395" w:rsidR="00396952" w:rsidRPr="00BC7AFD" w:rsidRDefault="00396952" w:rsidP="00BC7AFD">
      <w:pPr>
        <w:pStyle w:val="ListBullet"/>
      </w:pPr>
      <w:r w:rsidRPr="00BC7AFD">
        <w:t xml:space="preserve">Are a registered Kindred member  </w:t>
      </w:r>
    </w:p>
    <w:p w14:paraId="1EBE8AEE" w14:textId="47954C25" w:rsidR="00396952" w:rsidRPr="00BC7AFD" w:rsidRDefault="00396952" w:rsidP="00BC7AFD">
      <w:pPr>
        <w:pStyle w:val="ListBullet"/>
      </w:pPr>
      <w:r w:rsidRPr="00BC7AFD">
        <w:t xml:space="preserve">Are in full-time further education (at least 12 hours per week and lasting 10 weeks or more)  </w:t>
      </w:r>
    </w:p>
    <w:p w14:paraId="0EE494B2" w14:textId="4CFC3A1F" w:rsidR="00396952" w:rsidRPr="00BC7AFD" w:rsidRDefault="00396952" w:rsidP="00BC7AFD">
      <w:pPr>
        <w:pStyle w:val="ListBullet"/>
      </w:pPr>
      <w:r w:rsidRPr="00BC7AFD">
        <w:t>Live in a household in receipt of a qualifying benefit </w:t>
      </w:r>
    </w:p>
    <w:p w14:paraId="72292809" w14:textId="77777777" w:rsidR="00396952" w:rsidRPr="00BC7AFD" w:rsidRDefault="00396952" w:rsidP="00BC7AFD">
      <w:pPr>
        <w:pStyle w:val="ListBullet"/>
      </w:pPr>
      <w:r w:rsidRPr="00BC7AFD">
        <w:t>Universal Credit</w:t>
      </w:r>
    </w:p>
    <w:p w14:paraId="2FF1C407" w14:textId="77777777" w:rsidR="00396952" w:rsidRPr="00BC7AFD" w:rsidRDefault="00396952" w:rsidP="00BC7AFD">
      <w:pPr>
        <w:pStyle w:val="ListBullet2"/>
      </w:pPr>
      <w:r w:rsidRPr="00BC7AFD">
        <w:t xml:space="preserve">Income-related ESA </w:t>
      </w:r>
    </w:p>
    <w:p w14:paraId="68FA039A" w14:textId="77777777" w:rsidR="00396952" w:rsidRPr="00BC7AFD" w:rsidRDefault="00396952" w:rsidP="00BC7AFD">
      <w:pPr>
        <w:pStyle w:val="ListBullet2"/>
      </w:pPr>
      <w:r w:rsidRPr="00BC7AFD">
        <w:t xml:space="preserve">Income Based Job Seekers Allowance </w:t>
      </w:r>
    </w:p>
    <w:p w14:paraId="5A691A96" w14:textId="77777777" w:rsidR="00396952" w:rsidRPr="00BC7AFD" w:rsidRDefault="00396952" w:rsidP="00BC7AFD">
      <w:pPr>
        <w:pStyle w:val="ListBullet2"/>
      </w:pPr>
      <w:r w:rsidRPr="00BC7AFD">
        <w:t>Income Support</w:t>
      </w:r>
    </w:p>
    <w:p w14:paraId="70864188" w14:textId="77777777" w:rsidR="00BC7AFD" w:rsidRDefault="00396952" w:rsidP="00396952">
      <w:r w:rsidRPr="00304EDB">
        <w:rPr>
          <w:rFonts w:ascii="Arial" w:hAnsi="Arial" w:cs="Arial"/>
          <w:color w:val="000000" w:themeColor="text1"/>
          <w:sz w:val="22"/>
          <w:szCs w:val="22"/>
        </w:rPr>
        <w:t xml:space="preserve">• </w:t>
      </w:r>
      <w:r w:rsidRPr="00BC7AFD">
        <w:t>Is not receiving other government-funded education support that provides similar help, such as Education Maintenance Allowance (EMA)</w:t>
      </w:r>
    </w:p>
    <w:p w14:paraId="0C99191D" w14:textId="77777777" w:rsidR="00BC7AFD" w:rsidRDefault="00BC7AFD" w:rsidP="00396952"/>
    <w:p w14:paraId="33D311E0" w14:textId="6865141F" w:rsidR="00396952" w:rsidRPr="00BC7AFD" w:rsidRDefault="00396952" w:rsidP="00396952">
      <w:pPr>
        <w:rPr>
          <w:rFonts w:ascii="Arial" w:hAnsi="Arial" w:cs="Arial"/>
          <w:color w:val="000000" w:themeColor="text1"/>
          <w:sz w:val="22"/>
          <w:szCs w:val="22"/>
        </w:rPr>
      </w:pPr>
      <w:r w:rsidRPr="00BC7AFD">
        <w:rPr>
          <w:rFonts w:ascii="Arial" w:hAnsi="Arial" w:cs="Arial"/>
          <w:color w:val="000000" w:themeColor="text1"/>
          <w:sz w:val="22"/>
          <w:szCs w:val="22"/>
        </w:rPr>
        <w:lastRenderedPageBreak/>
        <w:t>Financial support varies across the UK and Crown Dependencies. Where support is available, we will consider whether it is equivalent and may take it into account.</w:t>
      </w:r>
    </w:p>
    <w:p w14:paraId="5F9AC93B" w14:textId="77777777" w:rsidR="00BC7AFD" w:rsidRPr="00BC7AFD" w:rsidRDefault="00BC7AFD" w:rsidP="00396952"/>
    <w:p w14:paraId="43618688" w14:textId="77777777" w:rsidR="00396952" w:rsidRPr="00304EDB" w:rsidRDefault="00396952" w:rsidP="00396952">
      <w:pPr>
        <w:rPr>
          <w:rFonts w:ascii="Arial" w:hAnsi="Arial" w:cs="Arial"/>
          <w:b/>
          <w:bCs/>
          <w:color w:val="000000" w:themeColor="text1"/>
          <w:sz w:val="22"/>
          <w:szCs w:val="22"/>
        </w:rPr>
      </w:pPr>
      <w:r w:rsidRPr="00304EDB">
        <w:rPr>
          <w:rFonts w:ascii="Arial" w:hAnsi="Arial" w:cs="Arial"/>
          <w:b/>
          <w:bCs/>
          <w:color w:val="000000" w:themeColor="text1"/>
          <w:sz w:val="22"/>
          <w:szCs w:val="22"/>
        </w:rPr>
        <w:t xml:space="preserve">What the grant provides  </w:t>
      </w:r>
    </w:p>
    <w:p w14:paraId="0F72E62D" w14:textId="71D34698" w:rsidR="00396952" w:rsidRPr="00BC7AFD" w:rsidRDefault="00396952" w:rsidP="00BC7AFD">
      <w:pPr>
        <w:pStyle w:val="ListBullet"/>
      </w:pPr>
      <w:r w:rsidRPr="00BC7AFD">
        <w:t xml:space="preserve">£30 per week, paid monthly  </w:t>
      </w:r>
    </w:p>
    <w:p w14:paraId="45F50CDC" w14:textId="59954939" w:rsidR="00396952" w:rsidRPr="00BC7AFD" w:rsidRDefault="00396952" w:rsidP="00BC7AFD">
      <w:pPr>
        <w:pStyle w:val="ListBullet"/>
      </w:pPr>
      <w:r w:rsidRPr="00BC7AFD">
        <w:t xml:space="preserve">Support for the full year of study  </w:t>
      </w:r>
    </w:p>
    <w:p w14:paraId="64FB3CD2" w14:textId="23EB853F" w:rsidR="00396952" w:rsidRPr="00BC7AFD" w:rsidRDefault="00396952" w:rsidP="00BC7AFD">
      <w:pPr>
        <w:pStyle w:val="ListBullet"/>
      </w:pPr>
      <w:r w:rsidRPr="00BC7AFD">
        <w:t xml:space="preserve">A laptop, if needed, provided directly  </w:t>
      </w:r>
    </w:p>
    <w:p w14:paraId="0F888A0A" w14:textId="77777777" w:rsidR="00BC7AFD" w:rsidRPr="00304EDB" w:rsidRDefault="00BC7AFD" w:rsidP="00396952">
      <w:pPr>
        <w:rPr>
          <w:rFonts w:ascii="Arial" w:hAnsi="Arial" w:cs="Arial"/>
          <w:color w:val="000000" w:themeColor="text1"/>
          <w:sz w:val="22"/>
          <w:szCs w:val="22"/>
        </w:rPr>
      </w:pPr>
    </w:p>
    <w:p w14:paraId="15592985" w14:textId="77777777" w:rsidR="00396952" w:rsidRPr="00304EDB" w:rsidRDefault="00396952" w:rsidP="00396952">
      <w:pPr>
        <w:rPr>
          <w:rFonts w:ascii="Arial" w:hAnsi="Arial" w:cs="Arial"/>
          <w:b/>
          <w:bCs/>
          <w:color w:val="000000" w:themeColor="text1"/>
          <w:sz w:val="22"/>
          <w:szCs w:val="22"/>
        </w:rPr>
      </w:pPr>
      <w:r w:rsidRPr="00304EDB">
        <w:rPr>
          <w:rFonts w:ascii="Arial" w:hAnsi="Arial" w:cs="Arial"/>
          <w:b/>
          <w:bCs/>
          <w:color w:val="000000" w:themeColor="text1"/>
          <w:sz w:val="22"/>
          <w:szCs w:val="22"/>
        </w:rPr>
        <w:t xml:space="preserve">What it can be used for  </w:t>
      </w:r>
    </w:p>
    <w:p w14:paraId="189A9601" w14:textId="1C4C5362" w:rsidR="00396952" w:rsidRPr="00A60D2F" w:rsidRDefault="00396952" w:rsidP="00A60D2F">
      <w:pPr>
        <w:pStyle w:val="ListBullet"/>
      </w:pPr>
      <w:r w:rsidRPr="00A60D2F">
        <w:t xml:space="preserve">Travel  </w:t>
      </w:r>
    </w:p>
    <w:p w14:paraId="7D797129" w14:textId="06052F1E" w:rsidR="00396952" w:rsidRPr="00A60D2F" w:rsidRDefault="00396952" w:rsidP="00A60D2F">
      <w:pPr>
        <w:pStyle w:val="ListBullet"/>
      </w:pPr>
      <w:r w:rsidRPr="00A60D2F">
        <w:t xml:space="preserve">Meals  </w:t>
      </w:r>
    </w:p>
    <w:p w14:paraId="36F73911" w14:textId="1DE15629" w:rsidR="00396952" w:rsidRPr="00A60D2F" w:rsidRDefault="00396952" w:rsidP="00A60D2F">
      <w:pPr>
        <w:pStyle w:val="ListBullet"/>
      </w:pPr>
      <w:r w:rsidRPr="00A60D2F">
        <w:t>Course-related costs (e.g. books, equipment)</w:t>
      </w:r>
    </w:p>
    <w:p w14:paraId="00FBC3AF" w14:textId="77777777" w:rsidR="00BC7AFD" w:rsidRPr="00304EDB" w:rsidRDefault="00BC7AFD" w:rsidP="00396952">
      <w:pPr>
        <w:rPr>
          <w:rFonts w:ascii="Arial" w:hAnsi="Arial" w:cs="Arial"/>
          <w:color w:val="000000" w:themeColor="text1"/>
          <w:sz w:val="22"/>
          <w:szCs w:val="22"/>
        </w:rPr>
      </w:pPr>
    </w:p>
    <w:p w14:paraId="45550EBA" w14:textId="77777777" w:rsidR="00396952" w:rsidRPr="00304EDB" w:rsidRDefault="00396952" w:rsidP="00396952">
      <w:pPr>
        <w:rPr>
          <w:rFonts w:ascii="Arial" w:hAnsi="Arial" w:cs="Arial"/>
          <w:b/>
          <w:bCs/>
          <w:color w:val="000000" w:themeColor="text1"/>
          <w:sz w:val="22"/>
          <w:szCs w:val="22"/>
        </w:rPr>
      </w:pPr>
      <w:r w:rsidRPr="00304EDB">
        <w:rPr>
          <w:rFonts w:ascii="Arial" w:hAnsi="Arial" w:cs="Arial"/>
          <w:b/>
          <w:bCs/>
          <w:color w:val="000000" w:themeColor="text1"/>
          <w:sz w:val="22"/>
          <w:szCs w:val="22"/>
        </w:rPr>
        <w:t>When can I apply?</w:t>
      </w:r>
    </w:p>
    <w:p w14:paraId="6B22CF55" w14:textId="02756C97" w:rsidR="00396952" w:rsidRPr="00A60D2F" w:rsidRDefault="00396952" w:rsidP="00A60D2F">
      <w:pPr>
        <w:pStyle w:val="ListBullet"/>
      </w:pPr>
      <w:r w:rsidRPr="00A60D2F">
        <w:t xml:space="preserve">Applications can be made at any point during the academic year  </w:t>
      </w:r>
    </w:p>
    <w:p w14:paraId="3178E0F2" w14:textId="67D6643E" w:rsidR="00396952" w:rsidRPr="00A60D2F" w:rsidRDefault="00396952" w:rsidP="00A60D2F">
      <w:pPr>
        <w:pStyle w:val="ListBullet"/>
      </w:pPr>
      <w:r w:rsidRPr="00A60D2F">
        <w:t xml:space="preserve">Where approved, support will usually continue for the remainder of the course  </w:t>
      </w:r>
    </w:p>
    <w:p w14:paraId="055A8181" w14:textId="28780482" w:rsidR="00396952" w:rsidRPr="00A60D2F" w:rsidRDefault="00396952" w:rsidP="00A60D2F">
      <w:pPr>
        <w:pStyle w:val="ListBullet"/>
      </w:pPr>
      <w:r w:rsidRPr="00A60D2F">
        <w:t xml:space="preserve">Support is reviewed at the start of each academic year  </w:t>
      </w:r>
    </w:p>
    <w:p w14:paraId="7C26E051" w14:textId="77777777" w:rsidR="00396952" w:rsidRPr="00304EDB" w:rsidRDefault="00396952" w:rsidP="00396952">
      <w:pPr>
        <w:rPr>
          <w:rFonts w:ascii="Arial" w:hAnsi="Arial" w:cs="Arial"/>
          <w:color w:val="000000" w:themeColor="text1"/>
          <w:sz w:val="22"/>
          <w:szCs w:val="22"/>
        </w:rPr>
      </w:pPr>
    </w:p>
    <w:p w14:paraId="7A7874F0" w14:textId="77777777" w:rsidR="00396952" w:rsidRPr="00304EDB" w:rsidRDefault="00396952" w:rsidP="00396952">
      <w:pPr>
        <w:rPr>
          <w:rFonts w:ascii="Arial" w:hAnsi="Arial" w:cs="Arial"/>
          <w:b/>
          <w:bCs/>
          <w:color w:val="000000" w:themeColor="text1"/>
          <w:sz w:val="22"/>
          <w:szCs w:val="22"/>
        </w:rPr>
      </w:pPr>
      <w:r w:rsidRPr="00304EDB">
        <w:rPr>
          <w:rFonts w:ascii="Arial" w:hAnsi="Arial" w:cs="Arial"/>
          <w:b/>
          <w:bCs/>
          <w:color w:val="000000" w:themeColor="text1"/>
          <w:sz w:val="22"/>
          <w:szCs w:val="22"/>
        </w:rPr>
        <w:t>Who can apply</w:t>
      </w:r>
    </w:p>
    <w:p w14:paraId="7A2B2294" w14:textId="77777777" w:rsidR="00396952" w:rsidRPr="00A60D2F" w:rsidRDefault="00396952" w:rsidP="00A60D2F">
      <w:pPr>
        <w:pStyle w:val="ListBullet"/>
      </w:pPr>
      <w:r w:rsidRPr="00A60D2F">
        <w:t>The parent or guardian who is responsible for and lives with the Kindred child or young person if they are under 18.</w:t>
      </w:r>
    </w:p>
    <w:p w14:paraId="63DA90A8" w14:textId="77777777" w:rsidR="00396952" w:rsidRPr="00A60D2F" w:rsidRDefault="00396952" w:rsidP="00A60D2F">
      <w:pPr>
        <w:pStyle w:val="ListBullet"/>
      </w:pPr>
      <w:r w:rsidRPr="00A60D2F">
        <w:t xml:space="preserve">Students aged 18 or over can </w:t>
      </w:r>
      <w:proofErr w:type="gramStart"/>
      <w:r w:rsidRPr="00A60D2F">
        <w:t>apply in their own right</w:t>
      </w:r>
      <w:proofErr w:type="gramEnd"/>
      <w:r w:rsidRPr="00A60D2F">
        <w:t xml:space="preserve">. </w:t>
      </w:r>
    </w:p>
    <w:p w14:paraId="52EC77D6" w14:textId="77777777" w:rsidR="00396952" w:rsidRPr="00A60D2F" w:rsidRDefault="00396952" w:rsidP="00A60D2F">
      <w:pPr>
        <w:pStyle w:val="ListBullet"/>
      </w:pPr>
      <w:r w:rsidRPr="00A60D2F">
        <w:t>The child or young person does not need to live with the Kindred member through whom they qualify for support.</w:t>
      </w:r>
    </w:p>
    <w:p w14:paraId="5B37CD24" w14:textId="77777777" w:rsidR="00A60D2F" w:rsidRDefault="00A60D2F" w:rsidP="00396952">
      <w:pPr>
        <w:rPr>
          <w:rFonts w:ascii="Arial" w:hAnsi="Arial" w:cs="Arial"/>
          <w:b/>
          <w:bCs/>
          <w:color w:val="000000" w:themeColor="text1"/>
          <w:sz w:val="22"/>
          <w:szCs w:val="22"/>
        </w:rPr>
      </w:pPr>
    </w:p>
    <w:p w14:paraId="54BE41C7" w14:textId="10B06C4F" w:rsidR="00396952" w:rsidRPr="00304EDB" w:rsidRDefault="00396952" w:rsidP="00396952">
      <w:pPr>
        <w:rPr>
          <w:rFonts w:ascii="Arial" w:hAnsi="Arial" w:cs="Arial"/>
          <w:b/>
          <w:bCs/>
          <w:color w:val="000000" w:themeColor="text1"/>
          <w:sz w:val="22"/>
          <w:szCs w:val="22"/>
        </w:rPr>
      </w:pPr>
      <w:r w:rsidRPr="00304EDB">
        <w:rPr>
          <w:rFonts w:ascii="Arial" w:hAnsi="Arial" w:cs="Arial"/>
          <w:b/>
          <w:bCs/>
          <w:color w:val="000000" w:themeColor="text1"/>
          <w:sz w:val="22"/>
          <w:szCs w:val="22"/>
        </w:rPr>
        <w:t xml:space="preserve">Evidence required  </w:t>
      </w:r>
    </w:p>
    <w:p w14:paraId="21EE64DC" w14:textId="77777777" w:rsidR="00396952" w:rsidRDefault="00396952" w:rsidP="00396952">
      <w:pPr>
        <w:rPr>
          <w:rFonts w:ascii="Arial" w:hAnsi="Arial" w:cs="Arial"/>
          <w:color w:val="000000" w:themeColor="text1"/>
          <w:sz w:val="22"/>
          <w:szCs w:val="22"/>
        </w:rPr>
      </w:pPr>
      <w:r w:rsidRPr="00304EDB">
        <w:rPr>
          <w:rFonts w:ascii="Arial" w:hAnsi="Arial" w:cs="Arial"/>
          <w:color w:val="000000" w:themeColor="text1"/>
          <w:sz w:val="22"/>
          <w:szCs w:val="22"/>
        </w:rPr>
        <w:t>At the start of each academic year:</w:t>
      </w:r>
    </w:p>
    <w:p w14:paraId="6E15D709" w14:textId="77777777" w:rsidR="00A60D2F" w:rsidRPr="00304EDB" w:rsidRDefault="00A60D2F" w:rsidP="00396952">
      <w:pPr>
        <w:rPr>
          <w:rFonts w:ascii="Arial" w:hAnsi="Arial" w:cs="Arial"/>
          <w:color w:val="000000" w:themeColor="text1"/>
          <w:sz w:val="22"/>
          <w:szCs w:val="22"/>
        </w:rPr>
      </w:pPr>
    </w:p>
    <w:p w14:paraId="519FFF2C" w14:textId="19C80F9E" w:rsidR="00396952" w:rsidRPr="00A60D2F" w:rsidRDefault="00396952" w:rsidP="00A60D2F">
      <w:pPr>
        <w:pStyle w:val="ListBullet"/>
      </w:pPr>
      <w:r w:rsidRPr="00A60D2F">
        <w:t>Benefit evidence dated within the last 12 months, such as Universal Credit, Income-related Employment and Support Allowance, Income-based Jobseeker's Allowance or Income Support.</w:t>
      </w:r>
    </w:p>
    <w:p w14:paraId="020D1E1E" w14:textId="00EE5CFD" w:rsidR="00396952" w:rsidRPr="00A60D2F" w:rsidRDefault="00396952" w:rsidP="00A60D2F">
      <w:pPr>
        <w:pStyle w:val="ListBullet"/>
      </w:pPr>
      <w:r w:rsidRPr="00A60D2F">
        <w:t xml:space="preserve">Evidence of a school or college place  </w:t>
      </w:r>
    </w:p>
    <w:p w14:paraId="4C49244A" w14:textId="59AB0374" w:rsidR="00396952" w:rsidRPr="00A60D2F" w:rsidRDefault="00396952" w:rsidP="00A60D2F">
      <w:pPr>
        <w:pStyle w:val="ListBullet"/>
      </w:pPr>
      <w:r w:rsidRPr="00A60D2F">
        <w:lastRenderedPageBreak/>
        <w:t>Confirmation that the student has enrolled and started their course.</w:t>
      </w:r>
    </w:p>
    <w:p w14:paraId="2D01F7FD" w14:textId="062771D5" w:rsidR="00396952" w:rsidRPr="00A60D2F" w:rsidRDefault="00396952" w:rsidP="00A60D2F">
      <w:pPr>
        <w:pStyle w:val="ListBullet"/>
      </w:pPr>
      <w:r w:rsidRPr="00A60D2F">
        <w:t>We may ask for confirmation that the student is still attending their course</w:t>
      </w:r>
    </w:p>
    <w:p w14:paraId="3F936BDE" w14:textId="77777777" w:rsidR="00396952" w:rsidRDefault="00396952" w:rsidP="00396952">
      <w:pPr>
        <w:rPr>
          <w:rFonts w:ascii="Arial" w:hAnsi="Arial" w:cs="Arial"/>
          <w:color w:val="000000" w:themeColor="text1"/>
          <w:sz w:val="22"/>
          <w:szCs w:val="22"/>
        </w:rPr>
      </w:pPr>
      <w:r w:rsidRPr="00A60D2F">
        <w:rPr>
          <w:rFonts w:ascii="Arial" w:hAnsi="Arial" w:cs="Arial"/>
          <w:color w:val="000000" w:themeColor="text1"/>
          <w:sz w:val="22"/>
          <w:szCs w:val="22"/>
        </w:rPr>
        <w:t>Evidence must show the name of the young person.</w:t>
      </w:r>
    </w:p>
    <w:p w14:paraId="5B7B2AE5" w14:textId="77777777" w:rsidR="00A60D2F" w:rsidRPr="00A60D2F" w:rsidRDefault="00A60D2F" w:rsidP="00396952">
      <w:pPr>
        <w:rPr>
          <w:rFonts w:ascii="Arial" w:hAnsi="Arial" w:cs="Arial"/>
          <w:color w:val="000000" w:themeColor="text1"/>
          <w:sz w:val="22"/>
          <w:szCs w:val="22"/>
        </w:rPr>
      </w:pPr>
    </w:p>
    <w:p w14:paraId="159DFE04" w14:textId="77777777" w:rsidR="00396952" w:rsidRPr="00304EDB" w:rsidRDefault="00396952" w:rsidP="00396952">
      <w:pPr>
        <w:rPr>
          <w:rFonts w:ascii="Arial" w:hAnsi="Arial" w:cs="Arial"/>
          <w:b/>
          <w:bCs/>
          <w:color w:val="000000" w:themeColor="text1"/>
          <w:sz w:val="22"/>
          <w:szCs w:val="22"/>
        </w:rPr>
      </w:pPr>
      <w:r w:rsidRPr="00304EDB">
        <w:rPr>
          <w:rFonts w:ascii="Arial" w:hAnsi="Arial" w:cs="Arial"/>
          <w:b/>
          <w:bCs/>
          <w:color w:val="000000" w:themeColor="text1"/>
          <w:sz w:val="22"/>
          <w:szCs w:val="22"/>
        </w:rPr>
        <w:t xml:space="preserve">How payments are made  </w:t>
      </w:r>
    </w:p>
    <w:p w14:paraId="6926952D" w14:textId="77777777" w:rsidR="00396952" w:rsidRDefault="00396952" w:rsidP="00396952">
      <w:pPr>
        <w:rPr>
          <w:rFonts w:ascii="Arial" w:hAnsi="Arial" w:cs="Arial"/>
          <w:color w:val="000000" w:themeColor="text1"/>
          <w:sz w:val="22"/>
          <w:szCs w:val="22"/>
        </w:rPr>
      </w:pPr>
      <w:r w:rsidRPr="00304EDB">
        <w:rPr>
          <w:rFonts w:ascii="Arial" w:hAnsi="Arial" w:cs="Arial"/>
          <w:color w:val="000000" w:themeColor="text1"/>
          <w:sz w:val="22"/>
          <w:szCs w:val="22"/>
        </w:rPr>
        <w:t>Before payment can be made, we will ask for evidence of the bank account to be used for payment. This can be a screenshot from a banking app or a bank statement account holder's name, address, sort code and account number. Applicants may redact balances and transactions.</w:t>
      </w:r>
    </w:p>
    <w:p w14:paraId="1459B14C" w14:textId="77777777" w:rsidR="00A60D2F" w:rsidRPr="00304EDB" w:rsidRDefault="00A60D2F" w:rsidP="00396952">
      <w:pPr>
        <w:rPr>
          <w:rFonts w:ascii="Arial" w:hAnsi="Arial" w:cs="Arial"/>
          <w:color w:val="000000" w:themeColor="text1"/>
          <w:sz w:val="22"/>
          <w:szCs w:val="22"/>
        </w:rPr>
      </w:pPr>
    </w:p>
    <w:p w14:paraId="0835C242" w14:textId="7C89EFDB" w:rsidR="00396952" w:rsidRPr="00A60D2F" w:rsidRDefault="00396952" w:rsidP="00A60D2F">
      <w:pPr>
        <w:pStyle w:val="ListBullet"/>
      </w:pPr>
      <w:r w:rsidRPr="00A60D2F">
        <w:t xml:space="preserve">Paid monthly  </w:t>
      </w:r>
    </w:p>
    <w:p w14:paraId="116A0877" w14:textId="3447592D" w:rsidR="00396952" w:rsidRPr="00A60D2F" w:rsidRDefault="00396952" w:rsidP="00A60D2F">
      <w:pPr>
        <w:pStyle w:val="ListBullet"/>
      </w:pPr>
      <w:r w:rsidRPr="00A60D2F">
        <w:t xml:space="preserve">Usually paid to the student  </w:t>
      </w:r>
    </w:p>
    <w:p w14:paraId="2BD37055" w14:textId="75E1659F" w:rsidR="00396952" w:rsidRPr="00A60D2F" w:rsidRDefault="00396952" w:rsidP="00A60D2F">
      <w:pPr>
        <w:pStyle w:val="ListBullet"/>
      </w:pPr>
      <w:r w:rsidRPr="00A60D2F">
        <w:t xml:space="preserve">A parent/guardian account can be used if needed  </w:t>
      </w:r>
    </w:p>
    <w:p w14:paraId="69894212" w14:textId="3C62CC73" w:rsidR="00396952" w:rsidRPr="00A60D2F" w:rsidRDefault="00396952" w:rsidP="00A60D2F">
      <w:pPr>
        <w:pStyle w:val="ListBullet"/>
      </w:pPr>
      <w:r w:rsidRPr="00A60D2F">
        <w:t xml:space="preserve">Laptops are supplied directly  </w:t>
      </w:r>
    </w:p>
    <w:p w14:paraId="51B89A88" w14:textId="77777777" w:rsidR="00396952" w:rsidRDefault="00396952" w:rsidP="00396952">
      <w:pPr>
        <w:rPr>
          <w:rFonts w:ascii="Arial" w:hAnsi="Arial" w:cs="Arial"/>
          <w:color w:val="000000" w:themeColor="text1"/>
          <w:sz w:val="22"/>
          <w:szCs w:val="22"/>
        </w:rPr>
      </w:pPr>
      <w:r w:rsidRPr="00304EDB">
        <w:rPr>
          <w:rFonts w:ascii="Arial" w:hAnsi="Arial" w:cs="Arial"/>
          <w:color w:val="000000" w:themeColor="text1"/>
          <w:sz w:val="22"/>
          <w:szCs w:val="22"/>
        </w:rPr>
        <w:t>If you do not meet the criteria for these grants, you may still be able to apply for support through our main grant programme. This will require completion of a full application form and provision of evidence of low income.</w:t>
      </w:r>
    </w:p>
    <w:p w14:paraId="7AF0E579" w14:textId="77777777" w:rsidR="00A60D2F" w:rsidRPr="00304EDB" w:rsidRDefault="00A60D2F" w:rsidP="00396952">
      <w:pPr>
        <w:rPr>
          <w:rFonts w:ascii="Arial" w:hAnsi="Arial" w:cs="Arial"/>
          <w:color w:val="000000" w:themeColor="text1"/>
          <w:sz w:val="22"/>
          <w:szCs w:val="22"/>
        </w:rPr>
      </w:pPr>
    </w:p>
    <w:p w14:paraId="320D461F" w14:textId="77777777" w:rsidR="00396952" w:rsidRPr="00304EDB" w:rsidRDefault="00396952" w:rsidP="00396952">
      <w:pPr>
        <w:rPr>
          <w:rFonts w:ascii="Arial" w:hAnsi="Arial" w:cs="Arial"/>
          <w:color w:val="000000" w:themeColor="text1"/>
          <w:sz w:val="22"/>
          <w:szCs w:val="22"/>
        </w:rPr>
      </w:pPr>
      <w:r w:rsidRPr="00304EDB">
        <w:rPr>
          <w:rFonts w:ascii="Arial" w:hAnsi="Arial" w:cs="Arial"/>
          <w:color w:val="000000" w:themeColor="text1"/>
          <w:sz w:val="22"/>
          <w:szCs w:val="22"/>
        </w:rPr>
        <w:t>T: 020 7264 4970 (option2)</w:t>
      </w:r>
    </w:p>
    <w:p w14:paraId="4247F09F" w14:textId="77777777" w:rsidR="00396952" w:rsidRPr="00304EDB" w:rsidRDefault="00396952" w:rsidP="00396952">
      <w:pPr>
        <w:rPr>
          <w:rFonts w:ascii="Arial" w:hAnsi="Arial" w:cs="Arial"/>
        </w:rPr>
      </w:pPr>
      <w:r w:rsidRPr="00304EDB">
        <w:rPr>
          <w:rFonts w:ascii="Arial" w:hAnsi="Arial" w:cs="Arial"/>
          <w:color w:val="000000" w:themeColor="text1"/>
          <w:sz w:val="22"/>
          <w:szCs w:val="22"/>
        </w:rPr>
        <w:t>E:</w:t>
      </w:r>
      <w:r w:rsidRPr="00304EDB">
        <w:rPr>
          <w:rFonts w:ascii="Arial" w:hAnsi="Arial" w:cs="Arial"/>
        </w:rPr>
        <w:t xml:space="preserve"> </w:t>
      </w:r>
      <w:hyperlink r:id="rId14" w:tgtFrame="_blank" w:history="1">
        <w:r w:rsidRPr="00304EDB">
          <w:rPr>
            <w:rStyle w:val="Hyperlink"/>
            <w:rFonts w:ascii="Arial" w:hAnsi="Arial" w:cs="Arial"/>
            <w:sz w:val="22"/>
            <w:szCs w:val="22"/>
          </w:rPr>
          <w:t>kindred@henrysmith.foundation</w:t>
        </w:r>
      </w:hyperlink>
    </w:p>
    <w:p w14:paraId="5CE6EA0A" w14:textId="77777777" w:rsidR="00396952" w:rsidRPr="00304EDB" w:rsidRDefault="00396952" w:rsidP="00396952">
      <w:pPr>
        <w:rPr>
          <w:rFonts w:ascii="Arial" w:hAnsi="Arial" w:cs="Arial"/>
          <w:color w:val="000000" w:themeColor="text1"/>
          <w:sz w:val="22"/>
          <w:szCs w:val="22"/>
        </w:rPr>
      </w:pPr>
      <w:r w:rsidRPr="00304EDB">
        <w:rPr>
          <w:rFonts w:ascii="Arial" w:hAnsi="Arial" w:cs="Arial"/>
          <w:color w:val="000000" w:themeColor="text1"/>
          <w:sz w:val="22"/>
          <w:szCs w:val="22"/>
        </w:rPr>
        <w:t>Henry Smith Foundation</w:t>
      </w:r>
    </w:p>
    <w:p w14:paraId="21AD5927" w14:textId="77777777" w:rsidR="00396952" w:rsidRPr="00304EDB" w:rsidRDefault="00396952" w:rsidP="00396952">
      <w:pPr>
        <w:rPr>
          <w:rFonts w:ascii="Arial" w:hAnsi="Arial" w:cs="Arial"/>
          <w:color w:val="000000" w:themeColor="text1"/>
          <w:sz w:val="22"/>
          <w:szCs w:val="22"/>
        </w:rPr>
      </w:pPr>
      <w:r w:rsidRPr="00304EDB">
        <w:rPr>
          <w:rFonts w:ascii="Arial" w:hAnsi="Arial" w:cs="Arial"/>
          <w:color w:val="000000" w:themeColor="text1"/>
          <w:sz w:val="22"/>
          <w:szCs w:val="22"/>
        </w:rPr>
        <w:t>Caledonia House, 3rd Floor</w:t>
      </w:r>
    </w:p>
    <w:p w14:paraId="1241E6A4" w14:textId="77777777" w:rsidR="00396952" w:rsidRPr="00304EDB" w:rsidRDefault="00396952" w:rsidP="00396952">
      <w:pPr>
        <w:rPr>
          <w:rFonts w:ascii="Arial" w:hAnsi="Arial" w:cs="Arial"/>
          <w:color w:val="000000" w:themeColor="text1"/>
          <w:sz w:val="22"/>
          <w:szCs w:val="22"/>
        </w:rPr>
      </w:pPr>
      <w:r w:rsidRPr="00304EDB">
        <w:rPr>
          <w:rFonts w:ascii="Arial" w:hAnsi="Arial" w:cs="Arial"/>
          <w:color w:val="000000" w:themeColor="text1"/>
          <w:sz w:val="22"/>
          <w:szCs w:val="22"/>
        </w:rPr>
        <w:t>223 Pentonville Road</w:t>
      </w:r>
    </w:p>
    <w:p w14:paraId="7EC74284" w14:textId="06A0405B" w:rsidR="00081994" w:rsidRPr="00A60D2F" w:rsidRDefault="00396952" w:rsidP="00A60D2F">
      <w:pPr>
        <w:rPr>
          <w:rFonts w:ascii="Arial" w:hAnsi="Arial" w:cs="Arial"/>
          <w:color w:val="000000" w:themeColor="text1"/>
          <w:sz w:val="22"/>
          <w:szCs w:val="22"/>
        </w:rPr>
      </w:pPr>
      <w:r w:rsidRPr="00304EDB">
        <w:rPr>
          <w:rFonts w:ascii="Arial" w:hAnsi="Arial" w:cs="Arial"/>
          <w:color w:val="000000" w:themeColor="text1"/>
          <w:sz w:val="22"/>
          <w:szCs w:val="22"/>
        </w:rPr>
        <w:t>London, N1 9NG</w:t>
      </w:r>
    </w:p>
    <w:sectPr w:rsidR="00081994" w:rsidRPr="00A60D2F" w:rsidSect="005530F0">
      <w:headerReference w:type="first" r:id="rId15"/>
      <w:footerReference w:type="first" r:id="rId16"/>
      <w:pgSz w:w="11906" w:h="16838" w:code="9"/>
      <w:pgMar w:top="2268" w:right="680" w:bottom="1134" w:left="1985" w:header="454"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5F8969" w14:textId="77777777" w:rsidR="001235C3" w:rsidRDefault="001235C3" w:rsidP="0090228F">
      <w:r>
        <w:separator/>
      </w:r>
    </w:p>
  </w:endnote>
  <w:endnote w:type="continuationSeparator" w:id="0">
    <w:p w14:paraId="13C9B60A" w14:textId="77777777" w:rsidR="001235C3" w:rsidRDefault="001235C3" w:rsidP="009022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ter Light">
    <w:charset w:val="00"/>
    <w:family w:val="auto"/>
    <w:pitch w:val="variable"/>
    <w:sig w:usb0="E0000AFF" w:usb1="5200A1FF" w:usb2="00000021" w:usb3="00000000" w:csb0="0000019F" w:csb1="00000000"/>
  </w:font>
  <w:font w:name="Inter">
    <w:altName w:val="Calibri"/>
    <w:charset w:val="00"/>
    <w:family w:val="auto"/>
    <w:pitch w:val="variable"/>
    <w:sig w:usb0="E0000AFF" w:usb1="5200A1FF" w:usb2="0000002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2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366"/>
      <w:gridCol w:w="1868"/>
    </w:tblGrid>
    <w:tr w:rsidR="00E82328" w:rsidRPr="0094259B" w14:paraId="51817D96" w14:textId="77777777" w:rsidTr="00092E2F">
      <w:trPr>
        <w:trHeight w:hRule="exact" w:val="454"/>
      </w:trPr>
      <w:tc>
        <w:tcPr>
          <w:tcW w:w="7366" w:type="dxa"/>
          <w:vAlign w:val="bottom"/>
        </w:tcPr>
        <w:p w14:paraId="5D12AD18" w14:textId="2877F523" w:rsidR="00E82328" w:rsidRPr="0094259B" w:rsidRDefault="00A60D2F" w:rsidP="00E82328">
          <w:pPr>
            <w:pStyle w:val="Footer"/>
          </w:pPr>
          <w:r>
            <w:t>Kindred Education Grants Guidelines</w:t>
          </w:r>
          <w:r w:rsidRPr="0094259B">
            <w:t xml:space="preserve"> </w:t>
          </w:r>
        </w:p>
      </w:tc>
      <w:tc>
        <w:tcPr>
          <w:tcW w:w="1868" w:type="dxa"/>
          <w:vAlign w:val="bottom"/>
        </w:tcPr>
        <w:p w14:paraId="30874C29" w14:textId="77777777" w:rsidR="00E82328" w:rsidRPr="0094259B" w:rsidRDefault="00E82328" w:rsidP="00E82328">
          <w:pPr>
            <w:pStyle w:val="Footer"/>
            <w:jc w:val="right"/>
          </w:pPr>
          <w:r>
            <w:fldChar w:fldCharType="begin"/>
          </w:r>
          <w:r>
            <w:instrText xml:space="preserve"> PAGE  \* Arabic  \* MERGEFORMAT </w:instrText>
          </w:r>
          <w:r>
            <w:fldChar w:fldCharType="separate"/>
          </w:r>
          <w:r>
            <w:t>2</w:t>
          </w:r>
          <w:r>
            <w:fldChar w:fldCharType="end"/>
          </w:r>
        </w:p>
      </w:tc>
    </w:tr>
  </w:tbl>
  <w:p w14:paraId="6FBBC246" w14:textId="77777777" w:rsidR="00E82328" w:rsidRPr="00E82328" w:rsidRDefault="00E82328" w:rsidP="00E8232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2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366"/>
      <w:gridCol w:w="1868"/>
    </w:tblGrid>
    <w:tr w:rsidR="00DE406E" w:rsidRPr="0094259B" w14:paraId="55825F35" w14:textId="77777777" w:rsidTr="003173F0">
      <w:trPr>
        <w:trHeight w:hRule="exact" w:val="454"/>
      </w:trPr>
      <w:tc>
        <w:tcPr>
          <w:tcW w:w="7366" w:type="dxa"/>
          <w:vAlign w:val="bottom"/>
        </w:tcPr>
        <w:p w14:paraId="0A9D67E4" w14:textId="77777777" w:rsidR="00DE406E" w:rsidRPr="0094259B" w:rsidRDefault="00DE406E" w:rsidP="003173F0">
          <w:pPr>
            <w:pStyle w:val="Footer"/>
          </w:pPr>
          <w:r>
            <w:fldChar w:fldCharType="begin"/>
          </w:r>
          <w:r>
            <w:instrText xml:space="preserve"> REF  title </w:instrText>
          </w:r>
          <w:r w:rsidR="003173F0">
            <w:instrText xml:space="preserve"> \* MERGEFORMAT </w:instrText>
          </w:r>
          <w:r>
            <w:fldChar w:fldCharType="separate"/>
          </w:r>
          <w:r w:rsidR="00396952" w:rsidRPr="0093622E">
            <w:t>Communications Policy and Guidance</w:t>
          </w:r>
          <w:r w:rsidR="00396952">
            <w:t xml:space="preserve"> </w:t>
          </w:r>
          <w:r>
            <w:fldChar w:fldCharType="end"/>
          </w:r>
        </w:p>
      </w:tc>
      <w:tc>
        <w:tcPr>
          <w:tcW w:w="1868" w:type="dxa"/>
          <w:vAlign w:val="bottom"/>
        </w:tcPr>
        <w:p w14:paraId="53A7555B" w14:textId="77777777" w:rsidR="00DE406E" w:rsidRPr="0094259B" w:rsidRDefault="00DE406E" w:rsidP="003173F0">
          <w:pPr>
            <w:pStyle w:val="Footer"/>
            <w:jc w:val="right"/>
          </w:pPr>
          <w:r>
            <w:fldChar w:fldCharType="begin"/>
          </w:r>
          <w:r>
            <w:instrText xml:space="preserve"> PAGE  \* Arabic  \* MERGEFORMAT </w:instrText>
          </w:r>
          <w:r>
            <w:fldChar w:fldCharType="separate"/>
          </w:r>
          <w:r>
            <w:rPr>
              <w:noProof/>
            </w:rPr>
            <w:t>1</w:t>
          </w:r>
          <w:r>
            <w:fldChar w:fldCharType="end"/>
          </w:r>
        </w:p>
      </w:tc>
    </w:tr>
  </w:tbl>
  <w:p w14:paraId="058B6001" w14:textId="77777777" w:rsidR="00DE406E" w:rsidRDefault="00DE406E" w:rsidP="003173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3B1258" w14:textId="77777777" w:rsidR="001235C3" w:rsidRDefault="001235C3" w:rsidP="0090228F">
      <w:r>
        <w:separator/>
      </w:r>
    </w:p>
  </w:footnote>
  <w:footnote w:type="continuationSeparator" w:id="0">
    <w:p w14:paraId="13EA4627" w14:textId="77777777" w:rsidR="001235C3" w:rsidRDefault="001235C3" w:rsidP="009022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5EC670" w14:textId="77777777" w:rsidR="00081994" w:rsidRPr="00081994" w:rsidRDefault="00081994" w:rsidP="00081994">
    <w:pPr>
      <w:pStyle w:val="Header"/>
    </w:pPr>
    <w:r>
      <w:rPr>
        <w:noProof/>
      </w:rPr>
      <w:drawing>
        <wp:anchor distT="0" distB="0" distL="114300" distR="114300" simplePos="0" relativeHeight="251664384" behindDoc="0" locked="1" layoutInCell="1" allowOverlap="1" wp14:anchorId="7C68B588" wp14:editId="5809296D">
          <wp:simplePos x="0" y="0"/>
          <wp:positionH relativeFrom="page">
            <wp:posOffset>5292725</wp:posOffset>
          </wp:positionH>
          <wp:positionV relativeFrom="page">
            <wp:posOffset>428625</wp:posOffset>
          </wp:positionV>
          <wp:extent cx="1843200" cy="532800"/>
          <wp:effectExtent l="0" t="0" r="5080" b="635"/>
          <wp:wrapNone/>
          <wp:docPr id="1962499429" name="Picture 3" descr="Pink letters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959264" name="Picture 3" descr="Pink letters on a black background&#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843200" cy="5328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926"/>
    </w:tblGrid>
    <w:tr w:rsidR="0094259B" w14:paraId="137E03A5" w14:textId="77777777" w:rsidTr="0093622E">
      <w:trPr>
        <w:trHeight w:hRule="exact" w:val="4252"/>
      </w:trPr>
      <w:tc>
        <w:tcPr>
          <w:tcW w:w="7926" w:type="dxa"/>
        </w:tcPr>
        <w:p w14:paraId="04964266" w14:textId="77777777" w:rsidR="0094259B" w:rsidRDefault="0094259B" w:rsidP="0090228F">
          <w:pPr>
            <w:pStyle w:val="Header"/>
          </w:pPr>
        </w:p>
      </w:tc>
    </w:tr>
  </w:tbl>
  <w:p w14:paraId="645E9A72" w14:textId="77777777" w:rsidR="00B11CBF" w:rsidRDefault="00C63E2F" w:rsidP="0090228F">
    <w:pPr>
      <w:pStyle w:val="Header"/>
    </w:pPr>
    <w:r>
      <w:rPr>
        <w:noProof/>
      </w:rPr>
      <mc:AlternateContent>
        <mc:Choice Requires="wps">
          <w:drawing>
            <wp:anchor distT="0" distB="0" distL="114300" distR="114300" simplePos="0" relativeHeight="251658239" behindDoc="1" locked="1" layoutInCell="1" allowOverlap="1" wp14:anchorId="728720B9" wp14:editId="44FF4926">
              <wp:simplePos x="0" y="0"/>
              <wp:positionH relativeFrom="page">
                <wp:posOffset>1127125</wp:posOffset>
              </wp:positionH>
              <wp:positionV relativeFrom="page">
                <wp:posOffset>2844165</wp:posOffset>
              </wp:positionV>
              <wp:extent cx="5986800" cy="7426800"/>
              <wp:effectExtent l="0" t="0" r="0" b="3175"/>
              <wp:wrapNone/>
              <wp:docPr id="1309642178" name="Rectangle: Rounded Corners 4"/>
              <wp:cNvGraphicFramePr/>
              <a:graphic xmlns:a="http://schemas.openxmlformats.org/drawingml/2006/main">
                <a:graphicData uri="http://schemas.microsoft.com/office/word/2010/wordprocessingShape">
                  <wps:wsp>
                    <wps:cNvSpPr/>
                    <wps:spPr>
                      <a:xfrm>
                        <a:off x="0" y="0"/>
                        <a:ext cx="5986800" cy="7426800"/>
                      </a:xfrm>
                      <a:prstGeom prst="roundRect">
                        <a:avLst>
                          <a:gd name="adj" fmla="val 2274"/>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173E0C9" id="Rectangle: Rounded Corners 4" o:spid="_x0000_s1026" style="position:absolute;margin-left:88.75pt;margin-top:223.95pt;width:471.4pt;height:584.8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arcsize="149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" fillcolor="#fa8fba [3205]" stroked="f" strokeweight="1pt">
              <v:stroke joinstyle="miter"/>
              <w10:wrap anchorx="page" anchory="page"/>
              <w10:anchorlock/>
            </v:roundrect>
          </w:pict>
        </mc:Fallback>
      </mc:AlternateContent>
    </w:r>
    <w:r w:rsidR="00C92C61">
      <w:rPr>
        <w:noProof/>
      </w:rPr>
      <w:drawing>
        <wp:anchor distT="0" distB="0" distL="114300" distR="114300" simplePos="0" relativeHeight="251660288" behindDoc="0" locked="1" layoutInCell="1" allowOverlap="1" wp14:anchorId="10A61F08" wp14:editId="500142C8">
          <wp:simplePos x="0" y="0"/>
          <wp:positionH relativeFrom="page">
            <wp:posOffset>5292090</wp:posOffset>
          </wp:positionH>
          <wp:positionV relativeFrom="page">
            <wp:posOffset>427355</wp:posOffset>
          </wp:positionV>
          <wp:extent cx="1842770" cy="532765"/>
          <wp:effectExtent l="0" t="0" r="5080" b="635"/>
          <wp:wrapNone/>
          <wp:docPr id="239527461" name="Picture 3" descr="Pink letters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959264" name="Picture 3" descr="Pink letters on a black background&#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842770" cy="53276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CCDB1" w14:textId="77777777" w:rsidR="0094259B" w:rsidRDefault="005530F0" w:rsidP="0090228F">
    <w:pPr>
      <w:pStyle w:val="Header"/>
    </w:pPr>
    <w:r>
      <w:rPr>
        <w:noProof/>
      </w:rPr>
      <w:drawing>
        <wp:anchor distT="0" distB="0" distL="114300" distR="114300" simplePos="0" relativeHeight="251662336" behindDoc="0" locked="1" layoutInCell="1" allowOverlap="1" wp14:anchorId="5B6BDA6E" wp14:editId="53A79DC1">
          <wp:simplePos x="0" y="0"/>
          <wp:positionH relativeFrom="page">
            <wp:posOffset>5292725</wp:posOffset>
          </wp:positionH>
          <wp:positionV relativeFrom="page">
            <wp:posOffset>428625</wp:posOffset>
          </wp:positionV>
          <wp:extent cx="1843200" cy="532800"/>
          <wp:effectExtent l="0" t="0" r="5080" b="635"/>
          <wp:wrapNone/>
          <wp:docPr id="896123326" name="Picture 3" descr="Pink letters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959264" name="Picture 3" descr="Pink letters on a black background&#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843200" cy="5328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9C249E16"/>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8C08ACF8"/>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01C7276"/>
    <w:multiLevelType w:val="hybridMultilevel"/>
    <w:tmpl w:val="F2EA9670"/>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2904E39"/>
    <w:multiLevelType w:val="hybridMultilevel"/>
    <w:tmpl w:val="A874F53C"/>
    <w:lvl w:ilvl="0" w:tplc="2CC2811C">
      <w:start w:val="1"/>
      <w:numFmt w:val="bullet"/>
      <w:lvlText w:val=""/>
      <w:lvlJc w:val="left"/>
      <w:pPr>
        <w:tabs>
          <w:tab w:val="num" w:pos="360"/>
        </w:tabs>
        <w:ind w:left="360" w:hanging="360"/>
      </w:pPr>
      <w:rPr>
        <w:rFonts w:ascii="Symbol" w:hAnsi="Symbol" w:hint="default"/>
        <w:b w:val="0"/>
        <w:i w:val="0"/>
        <w:color w:val="auto"/>
        <w:sz w:val="16"/>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217120FB"/>
    <w:multiLevelType w:val="hybridMultilevel"/>
    <w:tmpl w:val="0CCEB430"/>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A1072DE"/>
    <w:multiLevelType w:val="hybridMultilevel"/>
    <w:tmpl w:val="24CE42AA"/>
    <w:lvl w:ilvl="0" w:tplc="C2F6EB32">
      <w:start w:val="1"/>
      <w:numFmt w:val="bullet"/>
      <w:lvlText w:val="-"/>
      <w:lvlJc w:val="left"/>
      <w:pPr>
        <w:ind w:left="643" w:hanging="360"/>
      </w:pPr>
      <w:rPr>
        <w:rFonts w:ascii="Symbol" w:hAnsi="Symbol" w:hint="default"/>
        <w:color w:val="auto"/>
        <w:sz w:val="20"/>
      </w:rPr>
    </w:lvl>
    <w:lvl w:ilvl="1" w:tplc="08090003" w:tentative="1">
      <w:start w:val="1"/>
      <w:numFmt w:val="bullet"/>
      <w:lvlText w:val="o"/>
      <w:lvlJc w:val="left"/>
      <w:pPr>
        <w:ind w:left="1363" w:hanging="360"/>
      </w:pPr>
      <w:rPr>
        <w:rFonts w:ascii="Courier New" w:hAnsi="Courier New" w:cs="Courier New" w:hint="default"/>
      </w:rPr>
    </w:lvl>
    <w:lvl w:ilvl="2" w:tplc="08090005" w:tentative="1">
      <w:start w:val="1"/>
      <w:numFmt w:val="bullet"/>
      <w:lvlText w:val=""/>
      <w:lvlJc w:val="left"/>
      <w:pPr>
        <w:ind w:left="2083" w:hanging="360"/>
      </w:pPr>
      <w:rPr>
        <w:rFonts w:ascii="Wingdings" w:hAnsi="Wingdings" w:hint="default"/>
      </w:rPr>
    </w:lvl>
    <w:lvl w:ilvl="3" w:tplc="08090001" w:tentative="1">
      <w:start w:val="1"/>
      <w:numFmt w:val="bullet"/>
      <w:lvlText w:val=""/>
      <w:lvlJc w:val="left"/>
      <w:pPr>
        <w:ind w:left="2803" w:hanging="360"/>
      </w:pPr>
      <w:rPr>
        <w:rFonts w:ascii="Symbol" w:hAnsi="Symbol" w:hint="default"/>
      </w:rPr>
    </w:lvl>
    <w:lvl w:ilvl="4" w:tplc="08090003" w:tentative="1">
      <w:start w:val="1"/>
      <w:numFmt w:val="bullet"/>
      <w:lvlText w:val="o"/>
      <w:lvlJc w:val="left"/>
      <w:pPr>
        <w:ind w:left="3523" w:hanging="360"/>
      </w:pPr>
      <w:rPr>
        <w:rFonts w:ascii="Courier New" w:hAnsi="Courier New" w:cs="Courier New" w:hint="default"/>
      </w:rPr>
    </w:lvl>
    <w:lvl w:ilvl="5" w:tplc="08090005" w:tentative="1">
      <w:start w:val="1"/>
      <w:numFmt w:val="bullet"/>
      <w:lvlText w:val=""/>
      <w:lvlJc w:val="left"/>
      <w:pPr>
        <w:ind w:left="4243" w:hanging="360"/>
      </w:pPr>
      <w:rPr>
        <w:rFonts w:ascii="Wingdings" w:hAnsi="Wingdings" w:hint="default"/>
      </w:rPr>
    </w:lvl>
    <w:lvl w:ilvl="6" w:tplc="08090001" w:tentative="1">
      <w:start w:val="1"/>
      <w:numFmt w:val="bullet"/>
      <w:lvlText w:val=""/>
      <w:lvlJc w:val="left"/>
      <w:pPr>
        <w:ind w:left="4963" w:hanging="360"/>
      </w:pPr>
      <w:rPr>
        <w:rFonts w:ascii="Symbol" w:hAnsi="Symbol" w:hint="default"/>
      </w:rPr>
    </w:lvl>
    <w:lvl w:ilvl="7" w:tplc="08090003" w:tentative="1">
      <w:start w:val="1"/>
      <w:numFmt w:val="bullet"/>
      <w:lvlText w:val="o"/>
      <w:lvlJc w:val="left"/>
      <w:pPr>
        <w:ind w:left="5683" w:hanging="360"/>
      </w:pPr>
      <w:rPr>
        <w:rFonts w:ascii="Courier New" w:hAnsi="Courier New" w:cs="Courier New" w:hint="default"/>
      </w:rPr>
    </w:lvl>
    <w:lvl w:ilvl="8" w:tplc="08090005" w:tentative="1">
      <w:start w:val="1"/>
      <w:numFmt w:val="bullet"/>
      <w:lvlText w:val=""/>
      <w:lvlJc w:val="left"/>
      <w:pPr>
        <w:ind w:left="6403" w:hanging="360"/>
      </w:pPr>
      <w:rPr>
        <w:rFonts w:ascii="Wingdings" w:hAnsi="Wingdings" w:hint="default"/>
      </w:rPr>
    </w:lvl>
  </w:abstractNum>
  <w:abstractNum w:abstractNumId="6" w15:restartNumberingAfterBreak="0">
    <w:nsid w:val="2A717D79"/>
    <w:multiLevelType w:val="multilevel"/>
    <w:tmpl w:val="B2D63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A29403B"/>
    <w:multiLevelType w:val="hybridMultilevel"/>
    <w:tmpl w:val="34FCFDEE"/>
    <w:lvl w:ilvl="0" w:tplc="E1C0FF62">
      <w:start w:val="1"/>
      <w:numFmt w:val="bullet"/>
      <w:lvlText w:val="-"/>
      <w:lvlJc w:val="left"/>
      <w:pPr>
        <w:tabs>
          <w:tab w:val="num" w:pos="360"/>
        </w:tabs>
        <w:ind w:left="360" w:hanging="360"/>
      </w:pPr>
      <w:rPr>
        <w:rFonts w:ascii="Symbol" w:hAnsi="Symbol" w:hint="default"/>
        <w:b w:val="0"/>
        <w:i w:val="0"/>
        <w:color w:val="auto"/>
        <w:sz w:val="2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651C40F4"/>
    <w:multiLevelType w:val="hybridMultilevel"/>
    <w:tmpl w:val="9702ACB6"/>
    <w:lvl w:ilvl="0" w:tplc="A66C22A2">
      <w:start w:val="1"/>
      <w:numFmt w:val="bullet"/>
      <w:lvlText w:val=""/>
      <w:lvlJc w:val="left"/>
      <w:pPr>
        <w:tabs>
          <w:tab w:val="num" w:pos="360"/>
        </w:tabs>
        <w:ind w:left="360" w:hanging="360"/>
      </w:pPr>
      <w:rPr>
        <w:rFonts w:ascii="Symbol" w:hAnsi="Symbol" w:hint="default"/>
        <w:b w:val="0"/>
        <w:i w:val="0"/>
        <w:color w:val="auto"/>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6A8046A"/>
    <w:multiLevelType w:val="hybridMultilevel"/>
    <w:tmpl w:val="0010A0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30724B2"/>
    <w:multiLevelType w:val="multilevel"/>
    <w:tmpl w:val="18944D6A"/>
    <w:lvl w:ilvl="0">
      <w:start w:val="1"/>
      <w:numFmt w:val="bullet"/>
      <w:pStyle w:val="ListBullet"/>
      <w:lvlText w:val=""/>
      <w:lvlJc w:val="left"/>
      <w:pPr>
        <w:tabs>
          <w:tab w:val="num" w:pos="397"/>
        </w:tabs>
        <w:ind w:left="360" w:hanging="360"/>
      </w:pPr>
      <w:rPr>
        <w:rFonts w:ascii="Symbol" w:hAnsi="Symbol" w:hint="default"/>
        <w:b w:val="0"/>
        <w:i w:val="0"/>
        <w:color w:val="auto"/>
        <w:sz w:val="12"/>
      </w:rPr>
    </w:lvl>
    <w:lvl w:ilvl="1">
      <w:start w:val="1"/>
      <w:numFmt w:val="bullet"/>
      <w:pStyle w:val="ListBullet2"/>
      <w:lvlText w:val="–"/>
      <w:lvlJc w:val="left"/>
      <w:pPr>
        <w:tabs>
          <w:tab w:val="num" w:pos="1077"/>
        </w:tabs>
        <w:ind w:left="680" w:hanging="283"/>
      </w:pPr>
      <w:rPr>
        <w:rFonts w:ascii="Inter Light" w:hAnsi="Inter Light"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75341714"/>
    <w:multiLevelType w:val="multilevel"/>
    <w:tmpl w:val="247E4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6CE0CB2"/>
    <w:multiLevelType w:val="hybridMultilevel"/>
    <w:tmpl w:val="214833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BCE5AC7"/>
    <w:multiLevelType w:val="multilevel"/>
    <w:tmpl w:val="1B96BB50"/>
    <w:lvl w:ilvl="0">
      <w:start w:val="1"/>
      <w:numFmt w:val="bullet"/>
      <w:lvlText w:val=""/>
      <w:lvlJc w:val="left"/>
      <w:pPr>
        <w:tabs>
          <w:tab w:val="num" w:pos="360"/>
        </w:tabs>
        <w:ind w:left="360" w:hanging="360"/>
      </w:pPr>
      <w:rPr>
        <w:rFonts w:ascii="Symbol" w:hAnsi="Symbol" w:hint="default"/>
        <w:b w:val="0"/>
        <w:i w:val="0"/>
        <w:color w:val="auto"/>
        <w:sz w:val="12"/>
      </w:rPr>
    </w:lvl>
    <w:lvl w:ilvl="1">
      <w:start w:val="1"/>
      <w:numFmt w:val="bullet"/>
      <w:lvlText w:val="–"/>
      <w:lvlJc w:val="left"/>
      <w:pPr>
        <w:ind w:left="1440" w:hanging="360"/>
      </w:pPr>
      <w:rPr>
        <w:rFonts w:ascii="Inter Light" w:hAnsi="Inter Light"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801003048">
    <w:abstractNumId w:val="1"/>
  </w:num>
  <w:num w:numId="2" w16cid:durableId="68844050">
    <w:abstractNumId w:val="8"/>
  </w:num>
  <w:num w:numId="3" w16cid:durableId="954676308">
    <w:abstractNumId w:val="3"/>
  </w:num>
  <w:num w:numId="4" w16cid:durableId="1822502620">
    <w:abstractNumId w:val="10"/>
  </w:num>
  <w:num w:numId="5" w16cid:durableId="1048072335">
    <w:abstractNumId w:val="0"/>
  </w:num>
  <w:num w:numId="6" w16cid:durableId="327755872">
    <w:abstractNumId w:val="5"/>
  </w:num>
  <w:num w:numId="7" w16cid:durableId="1586375105">
    <w:abstractNumId w:val="7"/>
  </w:num>
  <w:num w:numId="8" w16cid:durableId="79318338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37517764">
    <w:abstractNumId w:val="13"/>
  </w:num>
  <w:num w:numId="10" w16cid:durableId="1189444682">
    <w:abstractNumId w:val="6"/>
  </w:num>
  <w:num w:numId="11" w16cid:durableId="1567960569">
    <w:abstractNumId w:val="9"/>
  </w:num>
  <w:num w:numId="12" w16cid:durableId="492915962">
    <w:abstractNumId w:val="11"/>
  </w:num>
  <w:num w:numId="13" w16cid:durableId="1941835472">
    <w:abstractNumId w:val="12"/>
  </w:num>
  <w:num w:numId="14" w16cid:durableId="55321598">
    <w:abstractNumId w:val="2"/>
  </w:num>
  <w:num w:numId="15" w16cid:durableId="67772137">
    <w:abstractNumId w:val="4"/>
  </w:num>
  <w:num w:numId="16" w16cid:durableId="1758481343">
    <w:abstractNumId w:val="10"/>
  </w:num>
  <w:num w:numId="17" w16cid:durableId="956638442">
    <w:abstractNumId w:val="10"/>
  </w:num>
  <w:num w:numId="18" w16cid:durableId="291639815">
    <w:abstractNumId w:val="10"/>
  </w:num>
  <w:num w:numId="19" w16cid:durableId="1465469769">
    <w:abstractNumId w:val="10"/>
  </w:num>
  <w:num w:numId="20" w16cid:durableId="176429408">
    <w:abstractNumId w:val="10"/>
  </w:num>
  <w:num w:numId="21" w16cid:durableId="201066330">
    <w:abstractNumId w:val="10"/>
  </w:num>
  <w:num w:numId="22" w16cid:durableId="715931421">
    <w:abstractNumId w:val="10"/>
  </w:num>
  <w:num w:numId="23" w16cid:durableId="790704361">
    <w:abstractNumId w:val="10"/>
  </w:num>
  <w:num w:numId="24" w16cid:durableId="739980868">
    <w:abstractNumId w:val="10"/>
  </w:num>
  <w:num w:numId="25" w16cid:durableId="1261986253">
    <w:abstractNumId w:val="10"/>
  </w:num>
  <w:num w:numId="26" w16cid:durableId="897015761">
    <w:abstractNumId w:val="10"/>
  </w:num>
  <w:num w:numId="27" w16cid:durableId="136727393">
    <w:abstractNumId w:val="10"/>
  </w:num>
  <w:num w:numId="28" w16cid:durableId="1357734765">
    <w:abstractNumId w:val="10"/>
  </w:num>
  <w:num w:numId="29" w16cid:durableId="1343895876">
    <w:abstractNumId w:val="10"/>
  </w:num>
  <w:num w:numId="30" w16cid:durableId="1812600852">
    <w:abstractNumId w:val="10"/>
  </w:num>
  <w:num w:numId="31" w16cid:durableId="231618817">
    <w:abstractNumId w:val="10"/>
  </w:num>
  <w:num w:numId="32" w16cid:durableId="112704956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2"/>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6952"/>
    <w:rsid w:val="00061763"/>
    <w:rsid w:val="00081994"/>
    <w:rsid w:val="000834E6"/>
    <w:rsid w:val="0009287E"/>
    <w:rsid w:val="000C7F4D"/>
    <w:rsid w:val="000E3706"/>
    <w:rsid w:val="000E412A"/>
    <w:rsid w:val="001235C3"/>
    <w:rsid w:val="0012596B"/>
    <w:rsid w:val="00163D89"/>
    <w:rsid w:val="001A7915"/>
    <w:rsid w:val="001D0202"/>
    <w:rsid w:val="001E1F49"/>
    <w:rsid w:val="00304762"/>
    <w:rsid w:val="003173F0"/>
    <w:rsid w:val="003477D7"/>
    <w:rsid w:val="00396952"/>
    <w:rsid w:val="003978A5"/>
    <w:rsid w:val="00417551"/>
    <w:rsid w:val="005530F0"/>
    <w:rsid w:val="00627759"/>
    <w:rsid w:val="006A282D"/>
    <w:rsid w:val="006C43FC"/>
    <w:rsid w:val="006D17EF"/>
    <w:rsid w:val="008B356F"/>
    <w:rsid w:val="008E3267"/>
    <w:rsid w:val="008F5690"/>
    <w:rsid w:val="0090228F"/>
    <w:rsid w:val="0093622E"/>
    <w:rsid w:val="0094259B"/>
    <w:rsid w:val="009C7D8C"/>
    <w:rsid w:val="00A60D2F"/>
    <w:rsid w:val="00A82553"/>
    <w:rsid w:val="00A83694"/>
    <w:rsid w:val="00AB4BD5"/>
    <w:rsid w:val="00B11CBF"/>
    <w:rsid w:val="00B62254"/>
    <w:rsid w:val="00BB6250"/>
    <w:rsid w:val="00BC7AFD"/>
    <w:rsid w:val="00C63E2F"/>
    <w:rsid w:val="00C92C61"/>
    <w:rsid w:val="00CB0D1A"/>
    <w:rsid w:val="00D13480"/>
    <w:rsid w:val="00D33059"/>
    <w:rsid w:val="00D70F06"/>
    <w:rsid w:val="00DC716A"/>
    <w:rsid w:val="00DE406E"/>
    <w:rsid w:val="00E1002F"/>
    <w:rsid w:val="00E82328"/>
    <w:rsid w:val="00F055DE"/>
    <w:rsid w:val="00F57B88"/>
    <w:rsid w:val="00F57C1B"/>
    <w:rsid w:val="00FC05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A3C97B"/>
  <w15:chartTrackingRefBased/>
  <w15:docId w15:val="{219812B0-DA08-4B62-B769-4DFBEAF36B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unhideWhenUsed="1"/>
    <w:lsdException w:name="annotation text" w:semiHidden="1"/>
    <w:lsdException w:name="header" w:semiHidden="1" w:unhideWhenUsed="1"/>
    <w:lsdException w:name="footer" w:semiHidden="1" w:unhideWhenUsed="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unhideWhenUsed="1"/>
    <w:lsdException w:name="List Bullet" w:semiHidden="1" w:unhideWhenUsed="1" w:qFormat="1"/>
    <w:lsdException w:name="List Number" w:semiHidden="1"/>
    <w:lsdException w:name="List 2" w:semiHidden="1" w:unhideWhenUsed="1"/>
    <w:lsdException w:name="List 3" w:semiHidden="1"/>
    <w:lsdException w:name="List 4" w:semiHidden="1"/>
    <w:lsdException w:name="List 5" w:semiHidden="1"/>
    <w:lsdException w:name="List Bullet 2" w:semiHidden="1" w:unhideWhenUsed="1" w:qFormat="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uiPriority="21"/>
    <w:lsdException w:name="Subtle Reference" w:semiHidden="1" w:uiPriority="31"/>
    <w:lsdException w:name="Intense Reference" w:uiPriority="32"/>
    <w:lsdException w:name="Book Title" w:semiHidden="1" w:uiPriority="33"/>
    <w:lsdException w:name="Bibliography" w:semiHidden="1" w:uiPriority="37" w:unhideWhenUsed="1"/>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qFormat/>
    <w:rsid w:val="00F57C1B"/>
    <w:pPr>
      <w:spacing w:after="0" w:line="320" w:lineRule="atLeast"/>
    </w:pPr>
    <w:rPr>
      <w:rFonts w:ascii="Inter" w:hAnsi="Inter"/>
      <w:sz w:val="21"/>
    </w:rPr>
  </w:style>
  <w:style w:type="paragraph" w:styleId="Heading1">
    <w:name w:val="heading 1"/>
    <w:basedOn w:val="Title"/>
    <w:next w:val="Normal"/>
    <w:link w:val="Heading1Char"/>
    <w:uiPriority w:val="9"/>
    <w:qFormat/>
    <w:rsid w:val="005530F0"/>
    <w:pPr>
      <w:spacing w:after="360" w:line="320" w:lineRule="atLeast"/>
      <w:ind w:left="0"/>
      <w:outlineLvl w:val="0"/>
    </w:pPr>
    <w:rPr>
      <w:sz w:val="28"/>
    </w:rPr>
  </w:style>
  <w:style w:type="paragraph" w:styleId="Heading2">
    <w:name w:val="heading 2"/>
    <w:basedOn w:val="Heading1"/>
    <w:next w:val="Normal"/>
    <w:link w:val="Heading2Char"/>
    <w:uiPriority w:val="9"/>
    <w:unhideWhenUsed/>
    <w:qFormat/>
    <w:rsid w:val="00061763"/>
    <w:pPr>
      <w:spacing w:before="940" w:after="160"/>
      <w:outlineLvl w:val="1"/>
    </w:pPr>
  </w:style>
  <w:style w:type="paragraph" w:styleId="Heading3">
    <w:name w:val="heading 3"/>
    <w:basedOn w:val="Normal"/>
    <w:next w:val="Normal"/>
    <w:link w:val="Heading3Char"/>
    <w:uiPriority w:val="9"/>
    <w:unhideWhenUsed/>
    <w:qFormat/>
    <w:rsid w:val="00A83694"/>
    <w:pPr>
      <w:outlineLvl w:val="2"/>
    </w:pPr>
    <w:rPr>
      <w:rFonts w:asciiTheme="majorHAnsi" w:hAnsiTheme="majorHAnsi"/>
      <w:b/>
      <w:bCs/>
      <w:color w:val="6B2E36" w:themeColor="text2"/>
    </w:rPr>
  </w:style>
  <w:style w:type="paragraph" w:styleId="Heading4">
    <w:name w:val="heading 4"/>
    <w:basedOn w:val="Normal"/>
    <w:next w:val="Normal"/>
    <w:link w:val="Heading4Char"/>
    <w:uiPriority w:val="9"/>
    <w:semiHidden/>
    <w:rsid w:val="00B11CBF"/>
    <w:pPr>
      <w:keepNext/>
      <w:keepLines/>
      <w:spacing w:before="80" w:after="40"/>
      <w:outlineLvl w:val="3"/>
    </w:pPr>
    <w:rPr>
      <w:rFonts w:eastAsiaTheme="majorEastAsia" w:cstheme="majorBidi"/>
      <w:i/>
      <w:iCs/>
      <w:color w:val="4F2228" w:themeColor="accent1" w:themeShade="BF"/>
    </w:rPr>
  </w:style>
  <w:style w:type="paragraph" w:styleId="Heading5">
    <w:name w:val="heading 5"/>
    <w:basedOn w:val="Normal"/>
    <w:next w:val="Normal"/>
    <w:link w:val="Heading5Char"/>
    <w:uiPriority w:val="9"/>
    <w:semiHidden/>
    <w:qFormat/>
    <w:rsid w:val="00B11CBF"/>
    <w:pPr>
      <w:keepNext/>
      <w:keepLines/>
      <w:spacing w:before="80" w:after="40"/>
      <w:outlineLvl w:val="4"/>
    </w:pPr>
    <w:rPr>
      <w:rFonts w:eastAsiaTheme="majorEastAsia" w:cstheme="majorBidi"/>
      <w:color w:val="4F2228" w:themeColor="accent1" w:themeShade="BF"/>
    </w:rPr>
  </w:style>
  <w:style w:type="paragraph" w:styleId="Heading6">
    <w:name w:val="heading 6"/>
    <w:basedOn w:val="Normal"/>
    <w:next w:val="Normal"/>
    <w:link w:val="Heading6Char"/>
    <w:uiPriority w:val="9"/>
    <w:semiHidden/>
    <w:qFormat/>
    <w:rsid w:val="00B11CB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qFormat/>
    <w:rsid w:val="00B11CB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qFormat/>
    <w:rsid w:val="00B11CB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qFormat/>
    <w:rsid w:val="00B11CB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30F0"/>
    <w:rPr>
      <w:rFonts w:ascii="Inter" w:eastAsiaTheme="majorEastAsia" w:hAnsi="Inter" w:cstheme="majorBidi"/>
      <w:b/>
      <w:bCs/>
      <w:color w:val="6B2E36" w:themeColor="text2"/>
      <w:kern w:val="28"/>
      <w:sz w:val="28"/>
      <w:szCs w:val="56"/>
    </w:rPr>
  </w:style>
  <w:style w:type="character" w:customStyle="1" w:styleId="Heading2Char">
    <w:name w:val="Heading 2 Char"/>
    <w:basedOn w:val="DefaultParagraphFont"/>
    <w:link w:val="Heading2"/>
    <w:uiPriority w:val="9"/>
    <w:rsid w:val="00061763"/>
    <w:rPr>
      <w:rFonts w:ascii="Inter" w:eastAsiaTheme="majorEastAsia" w:hAnsi="Inter" w:cstheme="majorBidi"/>
      <w:b/>
      <w:bCs/>
      <w:color w:val="6B2E36" w:themeColor="text2"/>
      <w:kern w:val="28"/>
      <w:sz w:val="28"/>
      <w:szCs w:val="56"/>
    </w:rPr>
  </w:style>
  <w:style w:type="character" w:customStyle="1" w:styleId="Heading3Char">
    <w:name w:val="Heading 3 Char"/>
    <w:basedOn w:val="DefaultParagraphFont"/>
    <w:link w:val="Heading3"/>
    <w:uiPriority w:val="9"/>
    <w:rsid w:val="009C7D8C"/>
    <w:rPr>
      <w:rFonts w:asciiTheme="majorHAnsi" w:hAnsiTheme="majorHAnsi"/>
      <w:b/>
      <w:bCs/>
      <w:color w:val="6B2E36" w:themeColor="text2"/>
      <w:sz w:val="21"/>
    </w:rPr>
  </w:style>
  <w:style w:type="character" w:customStyle="1" w:styleId="Heading4Char">
    <w:name w:val="Heading 4 Char"/>
    <w:basedOn w:val="DefaultParagraphFont"/>
    <w:link w:val="Heading4"/>
    <w:uiPriority w:val="9"/>
    <w:semiHidden/>
    <w:rsid w:val="00F57C1B"/>
    <w:rPr>
      <w:rFonts w:ascii="Inter" w:eastAsiaTheme="majorEastAsia" w:hAnsi="Inter" w:cstheme="majorBidi"/>
      <w:i/>
      <w:iCs/>
      <w:color w:val="4F2228" w:themeColor="accent1" w:themeShade="BF"/>
      <w:sz w:val="21"/>
    </w:rPr>
  </w:style>
  <w:style w:type="character" w:customStyle="1" w:styleId="Heading5Char">
    <w:name w:val="Heading 5 Char"/>
    <w:basedOn w:val="DefaultParagraphFont"/>
    <w:link w:val="Heading5"/>
    <w:uiPriority w:val="9"/>
    <w:semiHidden/>
    <w:rsid w:val="00F57C1B"/>
    <w:rPr>
      <w:rFonts w:ascii="Inter" w:eastAsiaTheme="majorEastAsia" w:hAnsi="Inter" w:cstheme="majorBidi"/>
      <w:color w:val="4F2228" w:themeColor="accent1" w:themeShade="BF"/>
      <w:sz w:val="21"/>
    </w:rPr>
  </w:style>
  <w:style w:type="character" w:customStyle="1" w:styleId="Heading6Char">
    <w:name w:val="Heading 6 Char"/>
    <w:basedOn w:val="DefaultParagraphFont"/>
    <w:link w:val="Heading6"/>
    <w:uiPriority w:val="9"/>
    <w:semiHidden/>
    <w:rsid w:val="00F57C1B"/>
    <w:rPr>
      <w:rFonts w:ascii="Inter" w:eastAsiaTheme="majorEastAsia" w:hAnsi="Inter" w:cstheme="majorBidi"/>
      <w:i/>
      <w:iCs/>
      <w:color w:val="595959" w:themeColor="text1" w:themeTint="A6"/>
      <w:sz w:val="21"/>
    </w:rPr>
  </w:style>
  <w:style w:type="character" w:customStyle="1" w:styleId="Heading7Char">
    <w:name w:val="Heading 7 Char"/>
    <w:basedOn w:val="DefaultParagraphFont"/>
    <w:link w:val="Heading7"/>
    <w:uiPriority w:val="9"/>
    <w:semiHidden/>
    <w:rsid w:val="00F57C1B"/>
    <w:rPr>
      <w:rFonts w:ascii="Inter" w:eastAsiaTheme="majorEastAsia" w:hAnsi="Inter" w:cstheme="majorBidi"/>
      <w:color w:val="595959" w:themeColor="text1" w:themeTint="A6"/>
      <w:sz w:val="21"/>
    </w:rPr>
  </w:style>
  <w:style w:type="character" w:customStyle="1" w:styleId="Heading8Char">
    <w:name w:val="Heading 8 Char"/>
    <w:basedOn w:val="DefaultParagraphFont"/>
    <w:link w:val="Heading8"/>
    <w:uiPriority w:val="9"/>
    <w:semiHidden/>
    <w:rsid w:val="00F57C1B"/>
    <w:rPr>
      <w:rFonts w:ascii="Inter" w:eastAsiaTheme="majorEastAsia" w:hAnsi="Inter" w:cstheme="majorBidi"/>
      <w:i/>
      <w:iCs/>
      <w:color w:val="272727" w:themeColor="text1" w:themeTint="D8"/>
      <w:sz w:val="21"/>
    </w:rPr>
  </w:style>
  <w:style w:type="character" w:customStyle="1" w:styleId="Heading9Char">
    <w:name w:val="Heading 9 Char"/>
    <w:basedOn w:val="DefaultParagraphFont"/>
    <w:link w:val="Heading9"/>
    <w:uiPriority w:val="9"/>
    <w:semiHidden/>
    <w:rsid w:val="00F57C1B"/>
    <w:rPr>
      <w:rFonts w:ascii="Inter" w:eastAsiaTheme="majorEastAsia" w:hAnsi="Inter" w:cstheme="majorBidi"/>
      <w:color w:val="272727" w:themeColor="text1" w:themeTint="D8"/>
      <w:sz w:val="21"/>
    </w:rPr>
  </w:style>
  <w:style w:type="paragraph" w:styleId="Title">
    <w:name w:val="Title"/>
    <w:basedOn w:val="Normal"/>
    <w:next w:val="Normal"/>
    <w:link w:val="TitleChar"/>
    <w:uiPriority w:val="10"/>
    <w:qFormat/>
    <w:rsid w:val="0093622E"/>
    <w:pPr>
      <w:spacing w:line="720" w:lineRule="exact"/>
      <w:ind w:left="113"/>
      <w:contextualSpacing/>
    </w:pPr>
    <w:rPr>
      <w:rFonts w:eastAsiaTheme="majorEastAsia" w:cstheme="majorBidi"/>
      <w:b/>
      <w:bCs/>
      <w:color w:val="6B2E36" w:themeColor="text2"/>
      <w:kern w:val="28"/>
      <w:sz w:val="64"/>
      <w:szCs w:val="56"/>
    </w:rPr>
  </w:style>
  <w:style w:type="character" w:customStyle="1" w:styleId="TitleChar">
    <w:name w:val="Title Char"/>
    <w:basedOn w:val="DefaultParagraphFont"/>
    <w:link w:val="Title"/>
    <w:uiPriority w:val="10"/>
    <w:rsid w:val="0093622E"/>
    <w:rPr>
      <w:rFonts w:ascii="Inter" w:eastAsiaTheme="majorEastAsia" w:hAnsi="Inter" w:cstheme="majorBidi"/>
      <w:b/>
      <w:bCs/>
      <w:color w:val="6B2E36" w:themeColor="text2"/>
      <w:kern w:val="28"/>
      <w:sz w:val="64"/>
      <w:szCs w:val="56"/>
    </w:rPr>
  </w:style>
  <w:style w:type="paragraph" w:styleId="Subtitle">
    <w:name w:val="Subtitle"/>
    <w:basedOn w:val="Normal"/>
    <w:next w:val="Normal"/>
    <w:link w:val="SubtitleChar"/>
    <w:uiPriority w:val="11"/>
    <w:qFormat/>
    <w:rsid w:val="00A83694"/>
    <w:pPr>
      <w:spacing w:before="360"/>
      <w:ind w:left="113"/>
      <w:contextualSpacing/>
    </w:pPr>
    <w:rPr>
      <w:rFonts w:asciiTheme="majorHAnsi" w:hAnsiTheme="majorHAnsi"/>
      <w:b/>
      <w:bCs/>
      <w:color w:val="6B2E36" w:themeColor="text2"/>
    </w:rPr>
  </w:style>
  <w:style w:type="character" w:customStyle="1" w:styleId="SubtitleChar">
    <w:name w:val="Subtitle Char"/>
    <w:basedOn w:val="DefaultParagraphFont"/>
    <w:link w:val="Subtitle"/>
    <w:uiPriority w:val="11"/>
    <w:rsid w:val="00F57C1B"/>
    <w:rPr>
      <w:rFonts w:asciiTheme="majorHAnsi" w:hAnsiTheme="majorHAnsi"/>
      <w:b/>
      <w:bCs/>
      <w:color w:val="6B2E36" w:themeColor="text2"/>
      <w:sz w:val="21"/>
    </w:rPr>
  </w:style>
  <w:style w:type="paragraph" w:styleId="Quote">
    <w:name w:val="Quote"/>
    <w:basedOn w:val="Normal"/>
    <w:next w:val="Normal"/>
    <w:link w:val="QuoteChar"/>
    <w:uiPriority w:val="29"/>
    <w:semiHidden/>
    <w:rsid w:val="00B11CBF"/>
    <w:pPr>
      <w:spacing w:before="160"/>
      <w:jc w:val="center"/>
    </w:pPr>
    <w:rPr>
      <w:i/>
      <w:iCs/>
      <w:color w:val="404040" w:themeColor="text1" w:themeTint="BF"/>
    </w:rPr>
  </w:style>
  <w:style w:type="character" w:customStyle="1" w:styleId="QuoteChar">
    <w:name w:val="Quote Char"/>
    <w:basedOn w:val="DefaultParagraphFont"/>
    <w:link w:val="Quote"/>
    <w:uiPriority w:val="29"/>
    <w:semiHidden/>
    <w:rsid w:val="00F57C1B"/>
    <w:rPr>
      <w:rFonts w:ascii="Inter" w:hAnsi="Inter"/>
      <w:i/>
      <w:iCs/>
      <w:color w:val="404040" w:themeColor="text1" w:themeTint="BF"/>
      <w:sz w:val="21"/>
    </w:rPr>
  </w:style>
  <w:style w:type="paragraph" w:styleId="ListParagraph">
    <w:name w:val="List Paragraph"/>
    <w:basedOn w:val="Normal"/>
    <w:uiPriority w:val="34"/>
    <w:qFormat/>
    <w:rsid w:val="00B11CBF"/>
    <w:pPr>
      <w:ind w:left="720"/>
      <w:contextualSpacing/>
    </w:pPr>
  </w:style>
  <w:style w:type="character" w:styleId="IntenseEmphasis">
    <w:name w:val="Intense Emphasis"/>
    <w:basedOn w:val="DefaultParagraphFont"/>
    <w:uiPriority w:val="21"/>
    <w:semiHidden/>
    <w:rsid w:val="00B11CBF"/>
    <w:rPr>
      <w:i/>
      <w:iCs/>
      <w:color w:val="4F2228" w:themeColor="accent1" w:themeShade="BF"/>
    </w:rPr>
  </w:style>
  <w:style w:type="paragraph" w:styleId="IntenseQuote">
    <w:name w:val="Intense Quote"/>
    <w:basedOn w:val="Normal"/>
    <w:next w:val="Normal"/>
    <w:link w:val="IntenseQuoteChar"/>
    <w:uiPriority w:val="30"/>
    <w:semiHidden/>
    <w:rsid w:val="00B11CBF"/>
    <w:pPr>
      <w:pBdr>
        <w:top w:val="single" w:sz="4" w:space="10" w:color="4F2228" w:themeColor="accent1" w:themeShade="BF"/>
        <w:bottom w:val="single" w:sz="4" w:space="10" w:color="4F2228" w:themeColor="accent1" w:themeShade="BF"/>
      </w:pBdr>
      <w:spacing w:before="360" w:after="360"/>
      <w:ind w:left="864" w:right="864"/>
      <w:jc w:val="center"/>
    </w:pPr>
    <w:rPr>
      <w:i/>
      <w:iCs/>
      <w:color w:val="4F2228" w:themeColor="accent1" w:themeShade="BF"/>
    </w:rPr>
  </w:style>
  <w:style w:type="character" w:customStyle="1" w:styleId="IntenseQuoteChar">
    <w:name w:val="Intense Quote Char"/>
    <w:basedOn w:val="DefaultParagraphFont"/>
    <w:link w:val="IntenseQuote"/>
    <w:uiPriority w:val="30"/>
    <w:semiHidden/>
    <w:rsid w:val="00F57C1B"/>
    <w:rPr>
      <w:rFonts w:ascii="Inter" w:hAnsi="Inter"/>
      <w:i/>
      <w:iCs/>
      <w:color w:val="4F2228" w:themeColor="accent1" w:themeShade="BF"/>
      <w:sz w:val="21"/>
    </w:rPr>
  </w:style>
  <w:style w:type="character" w:styleId="IntenseReference">
    <w:name w:val="Intense Reference"/>
    <w:basedOn w:val="DefaultParagraphFont"/>
    <w:uiPriority w:val="32"/>
    <w:semiHidden/>
    <w:rsid w:val="00B11CBF"/>
    <w:rPr>
      <w:b/>
      <w:bCs/>
      <w:smallCaps/>
      <w:color w:val="4F2228" w:themeColor="accent1" w:themeShade="BF"/>
      <w:spacing w:val="5"/>
    </w:rPr>
  </w:style>
  <w:style w:type="paragraph" w:styleId="Header">
    <w:name w:val="header"/>
    <w:basedOn w:val="Normal"/>
    <w:link w:val="HeaderChar"/>
    <w:uiPriority w:val="99"/>
    <w:unhideWhenUsed/>
    <w:rsid w:val="00B11CBF"/>
    <w:pPr>
      <w:tabs>
        <w:tab w:val="center" w:pos="4513"/>
        <w:tab w:val="right" w:pos="9026"/>
      </w:tabs>
      <w:spacing w:line="240" w:lineRule="auto"/>
    </w:pPr>
  </w:style>
  <w:style w:type="character" w:customStyle="1" w:styleId="HeaderChar">
    <w:name w:val="Header Char"/>
    <w:basedOn w:val="DefaultParagraphFont"/>
    <w:link w:val="Header"/>
    <w:uiPriority w:val="99"/>
    <w:rsid w:val="00B11CBF"/>
  </w:style>
  <w:style w:type="paragraph" w:styleId="Footer">
    <w:name w:val="footer"/>
    <w:basedOn w:val="Normal"/>
    <w:link w:val="FooterChar"/>
    <w:uiPriority w:val="99"/>
    <w:unhideWhenUsed/>
    <w:rsid w:val="0012596B"/>
    <w:pPr>
      <w:tabs>
        <w:tab w:val="center" w:pos="4513"/>
        <w:tab w:val="right" w:pos="9026"/>
      </w:tabs>
      <w:spacing w:line="200" w:lineRule="atLeast"/>
    </w:pPr>
    <w:rPr>
      <w:sz w:val="16"/>
    </w:rPr>
  </w:style>
  <w:style w:type="character" w:customStyle="1" w:styleId="FooterChar">
    <w:name w:val="Footer Char"/>
    <w:basedOn w:val="DefaultParagraphFont"/>
    <w:link w:val="Footer"/>
    <w:uiPriority w:val="99"/>
    <w:rsid w:val="0012596B"/>
    <w:rPr>
      <w:rFonts w:ascii="Inter" w:hAnsi="Inter"/>
      <w:sz w:val="16"/>
    </w:rPr>
  </w:style>
  <w:style w:type="table" w:styleId="TableGrid">
    <w:name w:val="Table Grid"/>
    <w:basedOn w:val="TableNormal"/>
    <w:uiPriority w:val="39"/>
    <w:rsid w:val="009425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uiPriority w:val="99"/>
    <w:qFormat/>
    <w:rsid w:val="00061763"/>
    <w:pPr>
      <w:numPr>
        <w:numId w:val="4"/>
      </w:numPr>
      <w:pBdr>
        <w:bottom w:val="single" w:sz="2" w:space="5" w:color="auto"/>
        <w:between w:val="single" w:sz="2" w:space="5" w:color="auto"/>
      </w:pBdr>
      <w:spacing w:after="120"/>
      <w:ind w:right="28"/>
      <w:contextualSpacing/>
    </w:pPr>
  </w:style>
  <w:style w:type="paragraph" w:styleId="FootnoteText">
    <w:name w:val="footnote text"/>
    <w:basedOn w:val="Normal"/>
    <w:link w:val="FootnoteTextChar"/>
    <w:uiPriority w:val="99"/>
    <w:unhideWhenUsed/>
    <w:rsid w:val="001A7915"/>
    <w:pPr>
      <w:tabs>
        <w:tab w:val="left" w:pos="709"/>
      </w:tabs>
      <w:spacing w:line="240" w:lineRule="atLeast"/>
    </w:pPr>
    <w:rPr>
      <w:sz w:val="18"/>
      <w:szCs w:val="20"/>
    </w:rPr>
  </w:style>
  <w:style w:type="character" w:customStyle="1" w:styleId="FootnoteTextChar">
    <w:name w:val="Footnote Text Char"/>
    <w:basedOn w:val="DefaultParagraphFont"/>
    <w:link w:val="FootnoteText"/>
    <w:uiPriority w:val="99"/>
    <w:rsid w:val="001A7915"/>
    <w:rPr>
      <w:rFonts w:ascii="Inter" w:hAnsi="Inter"/>
      <w:sz w:val="18"/>
      <w:szCs w:val="20"/>
    </w:rPr>
  </w:style>
  <w:style w:type="character" w:styleId="FootnoteReference">
    <w:name w:val="footnote reference"/>
    <w:basedOn w:val="DefaultParagraphFont"/>
    <w:uiPriority w:val="99"/>
    <w:semiHidden/>
    <w:rsid w:val="00F055DE"/>
    <w:rPr>
      <w:vertAlign w:val="superscript"/>
    </w:rPr>
  </w:style>
  <w:style w:type="paragraph" w:styleId="ListBullet2">
    <w:name w:val="List Bullet 2"/>
    <w:basedOn w:val="ListBullet"/>
    <w:uiPriority w:val="99"/>
    <w:qFormat/>
    <w:rsid w:val="003173F0"/>
    <w:pPr>
      <w:numPr>
        <w:ilvl w:val="1"/>
      </w:numPr>
    </w:pPr>
  </w:style>
  <w:style w:type="character" w:styleId="Hyperlink">
    <w:name w:val="Hyperlink"/>
    <w:basedOn w:val="DefaultParagraphFont"/>
    <w:uiPriority w:val="99"/>
    <w:unhideWhenUsed/>
    <w:rsid w:val="00396952"/>
    <w:rPr>
      <w:color w:val="000000"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kindred@henrysmith.foundatio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henrysmithcharity.sharepoint.com/sites/OrganisationAssets/Templates/Policy_Guidance_Template_.dotx" TargetMode="External"/></Relationships>
</file>

<file path=word/theme/theme1.xml><?xml version="1.0" encoding="utf-8"?>
<a:theme xmlns:a="http://schemas.openxmlformats.org/drawingml/2006/main" name="Office Theme">
  <a:themeElements>
    <a:clrScheme name="HSF Theme Colours">
      <a:dk1>
        <a:sysClr val="windowText" lastClr="000000"/>
      </a:dk1>
      <a:lt1>
        <a:sysClr val="window" lastClr="FFFFFF"/>
      </a:lt1>
      <a:dk2>
        <a:srgbClr val="6B2E36"/>
      </a:dk2>
      <a:lt2>
        <a:srgbClr val="FFDEDE"/>
      </a:lt2>
      <a:accent1>
        <a:srgbClr val="6B2E36"/>
      </a:accent1>
      <a:accent2>
        <a:srgbClr val="FA8FBA"/>
      </a:accent2>
      <a:accent3>
        <a:srgbClr val="F6ACC9"/>
      </a:accent3>
      <a:accent4>
        <a:srgbClr val="FAC3D8"/>
      </a:accent4>
      <a:accent5>
        <a:srgbClr val="FFDEDE"/>
      </a:accent5>
      <a:accent6>
        <a:srgbClr val="4E2227"/>
      </a:accent6>
      <a:hlink>
        <a:srgbClr val="000000"/>
      </a:hlink>
      <a:folHlink>
        <a:srgbClr val="F6ACC9"/>
      </a:folHlink>
    </a:clrScheme>
    <a:fontScheme name="HSF Theme Fonts">
      <a:majorFont>
        <a:latin typeface="Inter"/>
        <a:ea typeface=""/>
        <a:cs typeface=""/>
      </a:majorFont>
      <a:minorFont>
        <a:latin typeface="Inter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D23B41578A09E429E26A1CC46D96EBC" ma:contentTypeVersion="6" ma:contentTypeDescription="Create a new document." ma:contentTypeScope="" ma:versionID="50411e200487581f0aa8f082e5efe795">
  <xsd:schema xmlns:xsd="http://www.w3.org/2001/XMLSchema" xmlns:xs="http://www.w3.org/2001/XMLSchema" xmlns:p="http://schemas.microsoft.com/office/2006/metadata/properties" xmlns:ns2="08e9a5c4-6a88-46ec-b7e3-4ea998b9fe10" xmlns:ns3="784eafde-b9e1-4470-9e70-df37b50bc91a" targetNamespace="http://schemas.microsoft.com/office/2006/metadata/properties" ma:root="true" ma:fieldsID="964924ceb3c18e03295bcebcc2f7cfea" ns2:_="" ns3:_="">
    <xsd:import namespace="08e9a5c4-6a88-46ec-b7e3-4ea998b9fe10"/>
    <xsd:import namespace="784eafde-b9e1-4470-9e70-df37b50bc91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e9a5c4-6a88-46ec-b7e3-4ea998b9fe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84eafde-b9e1-4470-9e70-df37b50bc91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446645-3F8D-4180-99E2-835F2C3E5CFC}">
  <ds:schemaRefs>
    <ds:schemaRef ds:uri="http://schemas.microsoft.com/sharepoint/v3/contenttype/forms"/>
  </ds:schemaRefs>
</ds:datastoreItem>
</file>

<file path=customXml/itemProps2.xml><?xml version="1.0" encoding="utf-8"?>
<ds:datastoreItem xmlns:ds="http://schemas.openxmlformats.org/officeDocument/2006/customXml" ds:itemID="{A6C09DDF-6F29-4381-922F-37280C141B3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0C60E33-B61F-41EC-8C7E-FC65A27A06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e9a5c4-6a88-46ec-b7e3-4ea998b9fe10"/>
    <ds:schemaRef ds:uri="784eafde-b9e1-4470-9e70-df37b50bc9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478DFC7-AC98-443C-B074-62F8B94AD5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Policy_Guidance_Template_</Template>
  <TotalTime>8</TotalTime>
  <Pages>6</Pages>
  <Words>956</Words>
  <Characters>4981</Characters>
  <Application>Microsoft Office Word</Application>
  <DocSecurity>0</DocSecurity>
  <Lines>138</Lines>
  <Paragraphs>118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Ellen Rowland</dc:creator>
  <cp:keywords/>
  <dc:description/>
  <cp:lastModifiedBy>Ellen Rowland</cp:lastModifiedBy>
  <cp:revision>4</cp:revision>
  <dcterms:created xsi:type="dcterms:W3CDTF">2026-07-29T13:58:00Z</dcterms:created>
  <dcterms:modified xsi:type="dcterms:W3CDTF">2026-07-29T14:06:00Z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0x0101003D23B41578A09E429E26A1CC46D96EBC</vt:lpwstr>
  </property>
  <property fmtid="{D5CDD505-2E9C-101B-9397-08002B2CF9AE}" pid="3" name="MediaServiceImageTags">
    <vt:lpwstr/>
  </property>
  <property fmtid="{D5CDD505-2E9C-101B-9397-08002B2CF9AE}" pid="4" name="docLang">
    <vt:lpwstr>en</vt:lpwstr>
  </property>
</Properties>
</file>