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EC97A" w14:textId="128295A1" w:rsidR="0093622E" w:rsidRPr="0093622E" w:rsidRDefault="0040190B" w:rsidP="003173F0">
      <w:pPr>
        <w:pStyle w:val="Title"/>
        <w:ind w:right="2011"/>
      </w:pPr>
      <w:bookmarkStart w:id="0" w:name="title"/>
      <w:r>
        <w:t>Maternity Equity Fund Glossary</w:t>
      </w:r>
      <w:r w:rsidR="003173F0">
        <w:t xml:space="preserve"> </w:t>
      </w:r>
      <w:bookmarkEnd w:id="0"/>
    </w:p>
    <w:p w14:paraId="0784BC31" w14:textId="77777777" w:rsidR="00C92C61" w:rsidRDefault="00C92C61" w:rsidP="0090228F"/>
    <w:p w14:paraId="0A345CC0" w14:textId="77777777" w:rsidR="00C92C61" w:rsidRPr="0094259B" w:rsidRDefault="00C92C61" w:rsidP="0090228F">
      <w:pPr>
        <w:sectPr w:rsidR="00C92C61" w:rsidRPr="0094259B" w:rsidSect="005530F0">
          <w:headerReference w:type="default" r:id="rId11"/>
          <w:footerReference w:type="default" r:id="rId12"/>
          <w:headerReference w:type="first" r:id="rId13"/>
          <w:pgSz w:w="11906" w:h="16838" w:code="9"/>
          <w:pgMar w:top="1701" w:right="680" w:bottom="1134" w:left="1985" w:header="397" w:footer="340" w:gutter="0"/>
          <w:cols w:space="708"/>
          <w:titlePg/>
          <w:docGrid w:linePitch="360"/>
        </w:sectPr>
      </w:pPr>
    </w:p>
    <w:p w14:paraId="5176B8F6" w14:textId="77777777" w:rsidR="00931AFA" w:rsidRDefault="00AA7BBC" w:rsidP="00931AFA">
      <w:pPr>
        <w:rPr>
          <w:rFonts w:eastAsiaTheme="majorEastAsia" w:cstheme="majorBidi"/>
          <w:b/>
          <w:bCs/>
          <w:color w:val="6B2E36" w:themeColor="text2"/>
          <w:kern w:val="28"/>
          <w:sz w:val="28"/>
          <w:szCs w:val="56"/>
        </w:rPr>
      </w:pPr>
      <w:r w:rsidRPr="00AA7BBC">
        <w:rPr>
          <w:rFonts w:eastAsiaTheme="majorEastAsia" w:cstheme="majorBidi"/>
          <w:b/>
          <w:bCs/>
          <w:color w:val="6B2E36" w:themeColor="text2"/>
          <w:kern w:val="28"/>
          <w:sz w:val="28"/>
          <w:szCs w:val="56"/>
        </w:rPr>
        <w:lastRenderedPageBreak/>
        <w:t>Key terms used in this Fund</w:t>
      </w:r>
    </w:p>
    <w:p w14:paraId="1C6A8AAD" w14:textId="697F0985" w:rsidR="005530F0" w:rsidRDefault="00931AFA" w:rsidP="00931AFA">
      <w:r w:rsidRPr="00931AFA">
        <w:t>Some terms used in this Fund come from healthcare, safeguarding and equity practice. We have included explanations to make the application process clearer and more accessible. </w:t>
      </w:r>
      <w:r w:rsidR="005530F0" w:rsidRPr="00061763">
        <w:t>Online</w:t>
      </w:r>
      <w:r w:rsidR="005530F0">
        <w:t xml:space="preserve"> content and communications channels</w:t>
      </w:r>
      <w:r w:rsidR="00F55E99">
        <w:t>.</w:t>
      </w:r>
    </w:p>
    <w:p w14:paraId="43E3844B" w14:textId="77777777" w:rsidR="00931AFA" w:rsidRPr="00931AFA" w:rsidRDefault="00931AFA" w:rsidP="00931AFA">
      <w:pPr>
        <w:rPr>
          <w:rFonts w:eastAsiaTheme="majorEastAsia" w:cstheme="majorBidi"/>
          <w:b/>
          <w:bCs/>
          <w:color w:val="6B2E36" w:themeColor="text2"/>
          <w:kern w:val="28"/>
          <w:sz w:val="28"/>
          <w:szCs w:val="56"/>
        </w:rPr>
      </w:pPr>
    </w:p>
    <w:tbl>
      <w:tblPr>
        <w:tblW w:w="92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54"/>
        <w:gridCol w:w="5287"/>
      </w:tblGrid>
      <w:tr w:rsidR="00102EBD" w:rsidRPr="00102EBD" w14:paraId="73329742" w14:textId="77777777" w:rsidTr="00975AE5">
        <w:trPr>
          <w:trHeight w:val="285"/>
        </w:trPr>
        <w:tc>
          <w:tcPr>
            <w:tcW w:w="3954" w:type="dxa"/>
            <w:tcBorders>
              <w:top w:val="single" w:sz="6" w:space="0" w:color="auto"/>
              <w:left w:val="nil"/>
              <w:bottom w:val="single" w:sz="6" w:space="0" w:color="auto"/>
              <w:right w:val="nil"/>
            </w:tcBorders>
            <w:hideMark/>
          </w:tcPr>
          <w:p w14:paraId="0F5B854F" w14:textId="77777777" w:rsidR="00102EBD" w:rsidRPr="00102EBD" w:rsidRDefault="00102EBD" w:rsidP="00102EBD">
            <w:pPr>
              <w:pStyle w:val="Heading3"/>
            </w:pPr>
            <w:r w:rsidRPr="00102EBD">
              <w:t>Term </w:t>
            </w:r>
          </w:p>
        </w:tc>
        <w:tc>
          <w:tcPr>
            <w:tcW w:w="5287" w:type="dxa"/>
            <w:tcBorders>
              <w:top w:val="single" w:sz="6" w:space="0" w:color="auto"/>
              <w:left w:val="nil"/>
              <w:bottom w:val="single" w:sz="6" w:space="0" w:color="auto"/>
              <w:right w:val="nil"/>
            </w:tcBorders>
            <w:hideMark/>
          </w:tcPr>
          <w:p w14:paraId="4515DFAC" w14:textId="77777777" w:rsidR="00102EBD" w:rsidRPr="00102EBD" w:rsidRDefault="00102EBD" w:rsidP="00102EBD">
            <w:pPr>
              <w:pStyle w:val="Heading3"/>
            </w:pPr>
            <w:r w:rsidRPr="00102EBD">
              <w:t>Definition </w:t>
            </w:r>
          </w:p>
        </w:tc>
      </w:tr>
      <w:tr w:rsidR="00102EBD" w:rsidRPr="00102EBD" w14:paraId="1430B386" w14:textId="77777777" w:rsidTr="00975AE5">
        <w:trPr>
          <w:trHeight w:val="285"/>
        </w:trPr>
        <w:tc>
          <w:tcPr>
            <w:tcW w:w="3954" w:type="dxa"/>
            <w:tcBorders>
              <w:top w:val="single" w:sz="6" w:space="0" w:color="auto"/>
              <w:left w:val="nil"/>
              <w:bottom w:val="single" w:sz="6" w:space="0" w:color="auto"/>
              <w:right w:val="nil"/>
            </w:tcBorders>
            <w:hideMark/>
          </w:tcPr>
          <w:p w14:paraId="76E1ADA5" w14:textId="77777777" w:rsidR="00102EBD" w:rsidRPr="00102EBD" w:rsidRDefault="00102EBD" w:rsidP="00102EBD">
            <w:pPr>
              <w:pStyle w:val="Heading3"/>
            </w:pPr>
            <w:r w:rsidRPr="00102EBD">
              <w:t>Maternity equity </w:t>
            </w:r>
          </w:p>
        </w:tc>
        <w:tc>
          <w:tcPr>
            <w:tcW w:w="5287" w:type="dxa"/>
            <w:tcBorders>
              <w:top w:val="single" w:sz="6" w:space="0" w:color="auto"/>
              <w:left w:val="nil"/>
              <w:bottom w:val="single" w:sz="6" w:space="0" w:color="auto"/>
              <w:right w:val="nil"/>
            </w:tcBorders>
            <w:hideMark/>
          </w:tcPr>
          <w:p w14:paraId="4ACF77B8" w14:textId="77777777" w:rsidR="00102EBD" w:rsidRPr="00102EBD" w:rsidRDefault="00102EBD" w:rsidP="00102EBD">
            <w:pPr>
              <w:pStyle w:val="Heading3"/>
              <w:rPr>
                <w:b w:val="0"/>
                <w:bCs w:val="0"/>
                <w:color w:val="auto"/>
              </w:rPr>
            </w:pPr>
            <w:r w:rsidRPr="00102EBD">
              <w:rPr>
                <w:b w:val="0"/>
                <w:bCs w:val="0"/>
                <w:color w:val="auto"/>
              </w:rPr>
              <w:t>Fair, and just access to high-quality, safe, respectful, trauma and culturally-informed maternity care and support. This can be during pregnancy, birth and after birth. It recognises that inequalities like racism and other disadvantages affect access to care, experiences and outcomes. </w:t>
            </w:r>
          </w:p>
        </w:tc>
      </w:tr>
      <w:tr w:rsidR="00102EBD" w:rsidRPr="00102EBD" w14:paraId="3077BA0E" w14:textId="77777777" w:rsidTr="00975AE5">
        <w:trPr>
          <w:trHeight w:val="285"/>
        </w:trPr>
        <w:tc>
          <w:tcPr>
            <w:tcW w:w="3954" w:type="dxa"/>
            <w:tcBorders>
              <w:top w:val="nil"/>
              <w:left w:val="nil"/>
              <w:bottom w:val="nil"/>
              <w:right w:val="nil"/>
            </w:tcBorders>
            <w:hideMark/>
          </w:tcPr>
          <w:p w14:paraId="2B63E1D0" w14:textId="77777777" w:rsidR="00102EBD" w:rsidRPr="00102EBD" w:rsidRDefault="00102EBD" w:rsidP="00102EBD">
            <w:pPr>
              <w:pStyle w:val="Heading3"/>
            </w:pPr>
            <w:r w:rsidRPr="00102EBD">
              <w:t>Maternity inequity </w:t>
            </w:r>
          </w:p>
        </w:tc>
        <w:tc>
          <w:tcPr>
            <w:tcW w:w="5287" w:type="dxa"/>
            <w:tcBorders>
              <w:top w:val="nil"/>
              <w:left w:val="nil"/>
              <w:bottom w:val="nil"/>
              <w:right w:val="nil"/>
            </w:tcBorders>
            <w:hideMark/>
          </w:tcPr>
          <w:p w14:paraId="31DAC301" w14:textId="77777777" w:rsidR="00102EBD" w:rsidRPr="00102EBD" w:rsidRDefault="00102EBD" w:rsidP="00102EBD">
            <w:pPr>
              <w:pStyle w:val="Heading3"/>
              <w:rPr>
                <w:b w:val="0"/>
                <w:bCs w:val="0"/>
                <w:color w:val="auto"/>
              </w:rPr>
            </w:pPr>
            <w:r w:rsidRPr="00102EBD">
              <w:rPr>
                <w:b w:val="0"/>
                <w:bCs w:val="0"/>
                <w:color w:val="auto"/>
              </w:rPr>
              <w:t>Unfair, avoidable differences in access to maternity care, experiences of care and outcomes. It is caused by wider systems and conditions like racism, poverty, disability, immigration status, language barriers, housing, trauma and other social factors. </w:t>
            </w:r>
          </w:p>
        </w:tc>
      </w:tr>
      <w:tr w:rsidR="00102EBD" w:rsidRPr="00102EBD" w14:paraId="358B30BE" w14:textId="77777777" w:rsidTr="00975AE5">
        <w:trPr>
          <w:trHeight w:val="285"/>
        </w:trPr>
        <w:tc>
          <w:tcPr>
            <w:tcW w:w="3954" w:type="dxa"/>
            <w:tcBorders>
              <w:top w:val="single" w:sz="6" w:space="0" w:color="auto"/>
              <w:left w:val="nil"/>
              <w:bottom w:val="single" w:sz="6" w:space="0" w:color="auto"/>
              <w:right w:val="nil"/>
            </w:tcBorders>
            <w:hideMark/>
          </w:tcPr>
          <w:p w14:paraId="7C2989DE" w14:textId="77777777" w:rsidR="00102EBD" w:rsidRPr="00102EBD" w:rsidRDefault="00102EBD" w:rsidP="00102EBD">
            <w:pPr>
              <w:pStyle w:val="Heading3"/>
            </w:pPr>
            <w:r w:rsidRPr="00102EBD">
              <w:t>Impact of maternity inequity </w:t>
            </w:r>
          </w:p>
        </w:tc>
        <w:tc>
          <w:tcPr>
            <w:tcW w:w="5287" w:type="dxa"/>
            <w:tcBorders>
              <w:top w:val="single" w:sz="6" w:space="0" w:color="auto"/>
              <w:left w:val="nil"/>
              <w:bottom w:val="single" w:sz="6" w:space="0" w:color="auto"/>
              <w:right w:val="nil"/>
            </w:tcBorders>
            <w:hideMark/>
          </w:tcPr>
          <w:p w14:paraId="609B013B" w14:textId="77777777" w:rsidR="00102EBD" w:rsidRPr="00102EBD" w:rsidRDefault="00102EBD" w:rsidP="00102EBD">
            <w:pPr>
              <w:pStyle w:val="Heading3"/>
              <w:rPr>
                <w:b w:val="0"/>
                <w:bCs w:val="0"/>
                <w:color w:val="auto"/>
              </w:rPr>
            </w:pPr>
            <w:r w:rsidRPr="00102EBD">
              <w:rPr>
                <w:b w:val="0"/>
                <w:bCs w:val="0"/>
                <w:color w:val="auto"/>
              </w:rPr>
              <w:t>Poorer outcomes for mothers and babies, including avoidable harm, stress, anxiety and trauma. These experiences can reduce trust in services and lead to delayed or avoided care. </w:t>
            </w:r>
          </w:p>
        </w:tc>
      </w:tr>
      <w:tr w:rsidR="00102EBD" w:rsidRPr="00102EBD" w14:paraId="7DDD503D" w14:textId="77777777" w:rsidTr="00975AE5">
        <w:trPr>
          <w:trHeight w:val="285"/>
        </w:trPr>
        <w:tc>
          <w:tcPr>
            <w:tcW w:w="3954" w:type="dxa"/>
            <w:tcBorders>
              <w:top w:val="nil"/>
              <w:left w:val="nil"/>
              <w:bottom w:val="nil"/>
              <w:right w:val="nil"/>
            </w:tcBorders>
            <w:hideMark/>
          </w:tcPr>
          <w:p w14:paraId="37D9A99D" w14:textId="77777777" w:rsidR="00102EBD" w:rsidRPr="00102EBD" w:rsidRDefault="00102EBD" w:rsidP="00102EBD">
            <w:pPr>
              <w:pStyle w:val="Heading3"/>
            </w:pPr>
            <w:r w:rsidRPr="00102EBD">
              <w:t>Marginalised communities </w:t>
            </w:r>
          </w:p>
        </w:tc>
        <w:tc>
          <w:tcPr>
            <w:tcW w:w="5287" w:type="dxa"/>
            <w:tcBorders>
              <w:top w:val="nil"/>
              <w:left w:val="nil"/>
              <w:bottom w:val="nil"/>
              <w:right w:val="nil"/>
            </w:tcBorders>
            <w:hideMark/>
          </w:tcPr>
          <w:p w14:paraId="344CB58A" w14:textId="77777777" w:rsidR="00102EBD" w:rsidRPr="00102EBD" w:rsidRDefault="00102EBD" w:rsidP="00102EBD">
            <w:pPr>
              <w:pStyle w:val="Heading3"/>
              <w:rPr>
                <w:b w:val="0"/>
                <w:bCs w:val="0"/>
                <w:color w:val="auto"/>
              </w:rPr>
            </w:pPr>
            <w:r w:rsidRPr="00102EBD">
              <w:rPr>
                <w:b w:val="0"/>
                <w:bCs w:val="0"/>
                <w:color w:val="auto"/>
              </w:rPr>
              <w:t>Groups of people who experience disadvantage or exclusion because of how systems and society are organised. </w:t>
            </w:r>
          </w:p>
        </w:tc>
      </w:tr>
      <w:tr w:rsidR="00102EBD" w:rsidRPr="00102EBD" w14:paraId="3DAA7401" w14:textId="77777777" w:rsidTr="00975AE5">
        <w:trPr>
          <w:trHeight w:val="285"/>
        </w:trPr>
        <w:tc>
          <w:tcPr>
            <w:tcW w:w="3954" w:type="dxa"/>
            <w:tcBorders>
              <w:top w:val="single" w:sz="6" w:space="0" w:color="auto"/>
              <w:left w:val="nil"/>
              <w:bottom w:val="single" w:sz="6" w:space="0" w:color="auto"/>
              <w:right w:val="nil"/>
            </w:tcBorders>
            <w:hideMark/>
          </w:tcPr>
          <w:p w14:paraId="2E5C1D96" w14:textId="77777777" w:rsidR="00102EBD" w:rsidRPr="00102EBD" w:rsidRDefault="00102EBD" w:rsidP="00102EBD">
            <w:pPr>
              <w:pStyle w:val="Heading3"/>
            </w:pPr>
            <w:r w:rsidRPr="00102EBD">
              <w:t>Multiple disadvantages </w:t>
            </w:r>
          </w:p>
        </w:tc>
        <w:tc>
          <w:tcPr>
            <w:tcW w:w="5287" w:type="dxa"/>
            <w:tcBorders>
              <w:top w:val="single" w:sz="6" w:space="0" w:color="auto"/>
              <w:left w:val="nil"/>
              <w:bottom w:val="single" w:sz="6" w:space="0" w:color="auto"/>
              <w:right w:val="nil"/>
            </w:tcBorders>
            <w:hideMark/>
          </w:tcPr>
          <w:p w14:paraId="1EE7CCD9" w14:textId="77777777" w:rsidR="00102EBD" w:rsidRPr="00102EBD" w:rsidRDefault="00102EBD" w:rsidP="00102EBD">
            <w:pPr>
              <w:pStyle w:val="Heading3"/>
              <w:rPr>
                <w:b w:val="0"/>
                <w:bCs w:val="0"/>
                <w:color w:val="auto"/>
              </w:rPr>
            </w:pPr>
            <w:r w:rsidRPr="00102EBD">
              <w:rPr>
                <w:b w:val="0"/>
                <w:bCs w:val="0"/>
                <w:color w:val="auto"/>
              </w:rPr>
              <w:t>Experiencing more than one disadvantage at the same time, like racism, poverty, disability, insecure immigration status, language barriers or trauma. </w:t>
            </w:r>
          </w:p>
        </w:tc>
      </w:tr>
      <w:tr w:rsidR="00102EBD" w:rsidRPr="00102EBD" w14:paraId="40941EEA" w14:textId="77777777" w:rsidTr="00975AE5">
        <w:trPr>
          <w:trHeight w:val="285"/>
        </w:trPr>
        <w:tc>
          <w:tcPr>
            <w:tcW w:w="3954" w:type="dxa"/>
            <w:tcBorders>
              <w:top w:val="nil"/>
              <w:left w:val="nil"/>
              <w:bottom w:val="nil"/>
              <w:right w:val="nil"/>
            </w:tcBorders>
            <w:hideMark/>
          </w:tcPr>
          <w:p w14:paraId="4F3115AA" w14:textId="77777777" w:rsidR="00102EBD" w:rsidRPr="00102EBD" w:rsidRDefault="00102EBD" w:rsidP="00102EBD">
            <w:pPr>
              <w:pStyle w:val="Heading3"/>
            </w:pPr>
            <w:r w:rsidRPr="00102EBD">
              <w:t>Structural and systemic racism </w:t>
            </w:r>
          </w:p>
        </w:tc>
        <w:tc>
          <w:tcPr>
            <w:tcW w:w="5287" w:type="dxa"/>
            <w:tcBorders>
              <w:top w:val="nil"/>
              <w:left w:val="nil"/>
              <w:bottom w:val="nil"/>
              <w:right w:val="nil"/>
            </w:tcBorders>
            <w:hideMark/>
          </w:tcPr>
          <w:p w14:paraId="291909A7" w14:textId="77777777" w:rsidR="00102EBD" w:rsidRPr="00102EBD" w:rsidRDefault="00102EBD" w:rsidP="00102EBD">
            <w:pPr>
              <w:pStyle w:val="Heading3"/>
              <w:rPr>
                <w:b w:val="0"/>
                <w:bCs w:val="0"/>
                <w:color w:val="auto"/>
              </w:rPr>
            </w:pPr>
            <w:r w:rsidRPr="00102EBD">
              <w:rPr>
                <w:b w:val="0"/>
                <w:bCs w:val="0"/>
                <w:color w:val="auto"/>
              </w:rPr>
              <w:t>How systems, organisations and everyday practices create and maintain unfair differences between racial groups. </w:t>
            </w:r>
          </w:p>
        </w:tc>
      </w:tr>
      <w:tr w:rsidR="00102EBD" w:rsidRPr="00102EBD" w14:paraId="3649F54C" w14:textId="77777777" w:rsidTr="00975AE5">
        <w:trPr>
          <w:trHeight w:val="285"/>
        </w:trPr>
        <w:tc>
          <w:tcPr>
            <w:tcW w:w="3954" w:type="dxa"/>
            <w:tcBorders>
              <w:top w:val="single" w:sz="6" w:space="0" w:color="auto"/>
              <w:left w:val="nil"/>
              <w:bottom w:val="single" w:sz="6" w:space="0" w:color="auto"/>
              <w:right w:val="nil"/>
            </w:tcBorders>
            <w:hideMark/>
          </w:tcPr>
          <w:p w14:paraId="0D72C948" w14:textId="77777777" w:rsidR="00102EBD" w:rsidRPr="00102EBD" w:rsidRDefault="00102EBD" w:rsidP="00102EBD">
            <w:pPr>
              <w:pStyle w:val="Heading3"/>
            </w:pPr>
            <w:r w:rsidRPr="00102EBD">
              <w:t>Intersectionality </w:t>
            </w:r>
          </w:p>
        </w:tc>
        <w:tc>
          <w:tcPr>
            <w:tcW w:w="5287" w:type="dxa"/>
            <w:tcBorders>
              <w:top w:val="single" w:sz="6" w:space="0" w:color="auto"/>
              <w:left w:val="nil"/>
              <w:bottom w:val="single" w:sz="6" w:space="0" w:color="auto"/>
              <w:right w:val="nil"/>
            </w:tcBorders>
            <w:hideMark/>
          </w:tcPr>
          <w:p w14:paraId="07A09392" w14:textId="77777777" w:rsidR="00102EBD" w:rsidRPr="00102EBD" w:rsidRDefault="00102EBD" w:rsidP="00102EBD">
            <w:pPr>
              <w:pStyle w:val="Heading3"/>
              <w:rPr>
                <w:b w:val="0"/>
                <w:bCs w:val="0"/>
                <w:color w:val="auto"/>
              </w:rPr>
            </w:pPr>
            <w:r w:rsidRPr="00102EBD">
              <w:rPr>
                <w:b w:val="0"/>
                <w:bCs w:val="0"/>
                <w:color w:val="auto"/>
              </w:rPr>
              <w:t>The way different forms of disadvantage, like racism, poverty or disability, overlap and affect people at the same time. </w:t>
            </w:r>
          </w:p>
        </w:tc>
      </w:tr>
      <w:tr w:rsidR="00102EBD" w:rsidRPr="00102EBD" w14:paraId="1E2C445A" w14:textId="77777777" w:rsidTr="00975AE5">
        <w:trPr>
          <w:trHeight w:val="285"/>
        </w:trPr>
        <w:tc>
          <w:tcPr>
            <w:tcW w:w="3954" w:type="dxa"/>
            <w:tcBorders>
              <w:top w:val="nil"/>
              <w:left w:val="nil"/>
              <w:bottom w:val="nil"/>
              <w:right w:val="nil"/>
            </w:tcBorders>
            <w:hideMark/>
          </w:tcPr>
          <w:p w14:paraId="4E54335C" w14:textId="77777777" w:rsidR="00102EBD" w:rsidRPr="00102EBD" w:rsidRDefault="00102EBD" w:rsidP="00102EBD">
            <w:pPr>
              <w:pStyle w:val="Heading3"/>
            </w:pPr>
            <w:r w:rsidRPr="00102EBD">
              <w:t>Lived experience </w:t>
            </w:r>
          </w:p>
        </w:tc>
        <w:tc>
          <w:tcPr>
            <w:tcW w:w="5287" w:type="dxa"/>
            <w:tcBorders>
              <w:top w:val="nil"/>
              <w:left w:val="nil"/>
              <w:bottom w:val="nil"/>
              <w:right w:val="nil"/>
            </w:tcBorders>
            <w:hideMark/>
          </w:tcPr>
          <w:p w14:paraId="0F432698" w14:textId="77777777" w:rsidR="00102EBD" w:rsidRPr="00102EBD" w:rsidRDefault="00102EBD" w:rsidP="00102EBD">
            <w:pPr>
              <w:pStyle w:val="Heading3"/>
              <w:rPr>
                <w:b w:val="0"/>
                <w:bCs w:val="0"/>
                <w:color w:val="auto"/>
              </w:rPr>
            </w:pPr>
            <w:r w:rsidRPr="00102EBD">
              <w:rPr>
                <w:b w:val="0"/>
                <w:bCs w:val="0"/>
                <w:color w:val="auto"/>
              </w:rPr>
              <w:t>Knowledge, understanding and insight gained through direct personal experience of the issues or challenges being discussed. </w:t>
            </w:r>
          </w:p>
        </w:tc>
      </w:tr>
      <w:tr w:rsidR="00102EBD" w:rsidRPr="00102EBD" w14:paraId="09418B52" w14:textId="77777777" w:rsidTr="00975AE5">
        <w:trPr>
          <w:trHeight w:val="285"/>
        </w:trPr>
        <w:tc>
          <w:tcPr>
            <w:tcW w:w="3954" w:type="dxa"/>
            <w:tcBorders>
              <w:top w:val="single" w:sz="6" w:space="0" w:color="auto"/>
              <w:left w:val="nil"/>
              <w:bottom w:val="single" w:sz="6" w:space="0" w:color="auto"/>
              <w:right w:val="nil"/>
            </w:tcBorders>
            <w:hideMark/>
          </w:tcPr>
          <w:p w14:paraId="2346EDD7" w14:textId="77777777" w:rsidR="00102EBD" w:rsidRPr="00102EBD" w:rsidRDefault="00102EBD" w:rsidP="00102EBD">
            <w:pPr>
              <w:pStyle w:val="Heading3"/>
            </w:pPr>
            <w:r w:rsidRPr="00102EBD">
              <w:t>Informed decision-making </w:t>
            </w:r>
          </w:p>
        </w:tc>
        <w:tc>
          <w:tcPr>
            <w:tcW w:w="5287" w:type="dxa"/>
            <w:tcBorders>
              <w:top w:val="single" w:sz="6" w:space="0" w:color="auto"/>
              <w:left w:val="nil"/>
              <w:bottom w:val="single" w:sz="6" w:space="0" w:color="auto"/>
              <w:right w:val="nil"/>
            </w:tcBorders>
            <w:hideMark/>
          </w:tcPr>
          <w:p w14:paraId="731F0CF8" w14:textId="77777777" w:rsidR="00102EBD" w:rsidRPr="00102EBD" w:rsidRDefault="00102EBD" w:rsidP="00102EBD">
            <w:pPr>
              <w:pStyle w:val="Heading3"/>
              <w:rPr>
                <w:b w:val="0"/>
                <w:bCs w:val="0"/>
                <w:color w:val="auto"/>
              </w:rPr>
            </w:pPr>
            <w:r w:rsidRPr="00102EBD">
              <w:rPr>
                <w:b w:val="0"/>
                <w:bCs w:val="0"/>
                <w:color w:val="auto"/>
              </w:rPr>
              <w:t>Having clear, accurate and unbiased information about care options so people can make decisions that are right for them. </w:t>
            </w:r>
          </w:p>
        </w:tc>
      </w:tr>
      <w:tr w:rsidR="00102EBD" w:rsidRPr="00102EBD" w14:paraId="2F8A0C74" w14:textId="77777777" w:rsidTr="00975AE5">
        <w:trPr>
          <w:trHeight w:val="285"/>
        </w:trPr>
        <w:tc>
          <w:tcPr>
            <w:tcW w:w="3954" w:type="dxa"/>
            <w:tcBorders>
              <w:top w:val="nil"/>
              <w:left w:val="nil"/>
              <w:bottom w:val="nil"/>
              <w:right w:val="nil"/>
            </w:tcBorders>
            <w:hideMark/>
          </w:tcPr>
          <w:p w14:paraId="328A7AC4" w14:textId="77777777" w:rsidR="00102EBD" w:rsidRPr="00102EBD" w:rsidRDefault="00102EBD" w:rsidP="00102EBD">
            <w:pPr>
              <w:pStyle w:val="Heading3"/>
            </w:pPr>
            <w:r w:rsidRPr="00102EBD">
              <w:lastRenderedPageBreak/>
              <w:t>Cultural safety </w:t>
            </w:r>
          </w:p>
        </w:tc>
        <w:tc>
          <w:tcPr>
            <w:tcW w:w="5287" w:type="dxa"/>
            <w:tcBorders>
              <w:top w:val="nil"/>
              <w:left w:val="nil"/>
              <w:bottom w:val="nil"/>
              <w:right w:val="nil"/>
            </w:tcBorders>
            <w:hideMark/>
          </w:tcPr>
          <w:p w14:paraId="059490F7" w14:textId="77777777" w:rsidR="00102EBD" w:rsidRPr="00102EBD" w:rsidRDefault="00102EBD" w:rsidP="00102EBD">
            <w:pPr>
              <w:pStyle w:val="Heading3"/>
              <w:rPr>
                <w:b w:val="0"/>
                <w:bCs w:val="0"/>
                <w:color w:val="auto"/>
              </w:rPr>
            </w:pPr>
            <w:r w:rsidRPr="00102EBD">
              <w:rPr>
                <w:b w:val="0"/>
                <w:bCs w:val="0"/>
                <w:color w:val="auto"/>
              </w:rPr>
              <w:t>Care that respects a person’s identity, background and needs, and addresses discrimination and bias so people feel safe and respected. </w:t>
            </w:r>
          </w:p>
        </w:tc>
      </w:tr>
      <w:tr w:rsidR="00102EBD" w:rsidRPr="00102EBD" w14:paraId="6D0DB5D4" w14:textId="77777777" w:rsidTr="00975AE5">
        <w:trPr>
          <w:trHeight w:val="285"/>
        </w:trPr>
        <w:tc>
          <w:tcPr>
            <w:tcW w:w="3954" w:type="dxa"/>
            <w:tcBorders>
              <w:top w:val="single" w:sz="6" w:space="0" w:color="auto"/>
              <w:left w:val="nil"/>
              <w:bottom w:val="single" w:sz="6" w:space="0" w:color="auto"/>
              <w:right w:val="nil"/>
            </w:tcBorders>
            <w:hideMark/>
          </w:tcPr>
          <w:p w14:paraId="5E0C84DF" w14:textId="77777777" w:rsidR="00102EBD" w:rsidRPr="00102EBD" w:rsidRDefault="00102EBD" w:rsidP="00102EBD">
            <w:pPr>
              <w:pStyle w:val="Heading3"/>
            </w:pPr>
            <w:r w:rsidRPr="00102EBD">
              <w:t>Trauma-informed care </w:t>
            </w:r>
          </w:p>
        </w:tc>
        <w:tc>
          <w:tcPr>
            <w:tcW w:w="5287" w:type="dxa"/>
            <w:tcBorders>
              <w:top w:val="single" w:sz="6" w:space="0" w:color="auto"/>
              <w:left w:val="nil"/>
              <w:bottom w:val="single" w:sz="6" w:space="0" w:color="auto"/>
              <w:right w:val="nil"/>
            </w:tcBorders>
            <w:hideMark/>
          </w:tcPr>
          <w:p w14:paraId="21524AD6" w14:textId="77777777" w:rsidR="00102EBD" w:rsidRPr="00102EBD" w:rsidRDefault="00102EBD" w:rsidP="00102EBD">
            <w:pPr>
              <w:pStyle w:val="Heading3"/>
              <w:rPr>
                <w:b w:val="0"/>
                <w:bCs w:val="0"/>
                <w:color w:val="auto"/>
              </w:rPr>
            </w:pPr>
            <w:r w:rsidRPr="00102EBD">
              <w:rPr>
                <w:b w:val="0"/>
                <w:bCs w:val="0"/>
                <w:color w:val="auto"/>
              </w:rPr>
              <w:t>Care that understands the impact of trauma and works to avoid causing further harm by focusing on safety, trust, choice and support. </w:t>
            </w:r>
          </w:p>
        </w:tc>
      </w:tr>
      <w:tr w:rsidR="00102EBD" w:rsidRPr="00102EBD" w14:paraId="1861371B" w14:textId="77777777" w:rsidTr="00975AE5">
        <w:trPr>
          <w:trHeight w:val="285"/>
        </w:trPr>
        <w:tc>
          <w:tcPr>
            <w:tcW w:w="3954" w:type="dxa"/>
            <w:tcBorders>
              <w:top w:val="nil"/>
              <w:left w:val="nil"/>
              <w:bottom w:val="nil"/>
              <w:right w:val="nil"/>
            </w:tcBorders>
            <w:hideMark/>
          </w:tcPr>
          <w:p w14:paraId="420567CC" w14:textId="77777777" w:rsidR="00102EBD" w:rsidRPr="00102EBD" w:rsidRDefault="00102EBD" w:rsidP="00102EBD">
            <w:pPr>
              <w:pStyle w:val="Heading3"/>
            </w:pPr>
            <w:r w:rsidRPr="00102EBD">
              <w:t>Preventative maternity equity support </w:t>
            </w:r>
          </w:p>
        </w:tc>
        <w:tc>
          <w:tcPr>
            <w:tcW w:w="5287" w:type="dxa"/>
            <w:tcBorders>
              <w:top w:val="nil"/>
              <w:left w:val="nil"/>
              <w:bottom w:val="nil"/>
              <w:right w:val="nil"/>
            </w:tcBorders>
            <w:hideMark/>
          </w:tcPr>
          <w:p w14:paraId="646BD898" w14:textId="77777777" w:rsidR="00102EBD" w:rsidRPr="00102EBD" w:rsidRDefault="00102EBD" w:rsidP="00102EBD">
            <w:pPr>
              <w:pStyle w:val="Heading3"/>
              <w:rPr>
                <w:b w:val="0"/>
                <w:bCs w:val="0"/>
                <w:color w:val="auto"/>
              </w:rPr>
            </w:pPr>
            <w:r w:rsidRPr="00102EBD">
              <w:rPr>
                <w:b w:val="0"/>
                <w:bCs w:val="0"/>
                <w:color w:val="auto"/>
              </w:rPr>
              <w:t>Support during pregnancy, from conception up to birth, that aims to reduce avoidable harm and improve access, experience and outcomes before problems become more serious. </w:t>
            </w:r>
          </w:p>
        </w:tc>
      </w:tr>
      <w:tr w:rsidR="00102EBD" w:rsidRPr="00102EBD" w14:paraId="318D1234" w14:textId="77777777" w:rsidTr="00975AE5">
        <w:trPr>
          <w:trHeight w:val="285"/>
        </w:trPr>
        <w:tc>
          <w:tcPr>
            <w:tcW w:w="3954" w:type="dxa"/>
            <w:tcBorders>
              <w:top w:val="single" w:sz="6" w:space="0" w:color="auto"/>
              <w:left w:val="nil"/>
              <w:bottom w:val="single" w:sz="6" w:space="0" w:color="auto"/>
              <w:right w:val="nil"/>
            </w:tcBorders>
            <w:hideMark/>
          </w:tcPr>
          <w:p w14:paraId="648BD242" w14:textId="77777777" w:rsidR="00102EBD" w:rsidRPr="00102EBD" w:rsidRDefault="00102EBD" w:rsidP="00102EBD">
            <w:pPr>
              <w:pStyle w:val="Heading3"/>
            </w:pPr>
            <w:r w:rsidRPr="00102EBD">
              <w:t>Trusted and valued by the communities you serve </w:t>
            </w:r>
          </w:p>
        </w:tc>
        <w:tc>
          <w:tcPr>
            <w:tcW w:w="5287" w:type="dxa"/>
            <w:tcBorders>
              <w:top w:val="single" w:sz="6" w:space="0" w:color="auto"/>
              <w:left w:val="nil"/>
              <w:bottom w:val="single" w:sz="6" w:space="0" w:color="auto"/>
              <w:right w:val="nil"/>
            </w:tcBorders>
            <w:hideMark/>
          </w:tcPr>
          <w:p w14:paraId="630E2ACE" w14:textId="77777777" w:rsidR="00102EBD" w:rsidRPr="00102EBD" w:rsidRDefault="00102EBD" w:rsidP="00102EBD">
            <w:pPr>
              <w:pStyle w:val="Heading3"/>
              <w:rPr>
                <w:b w:val="0"/>
                <w:bCs w:val="0"/>
                <w:color w:val="auto"/>
              </w:rPr>
            </w:pPr>
            <w:r w:rsidRPr="00102EBD">
              <w:rPr>
                <w:b w:val="0"/>
                <w:bCs w:val="0"/>
                <w:color w:val="auto"/>
              </w:rPr>
              <w:t>Organisations that already have strong relationships with the communities they support. </w:t>
            </w:r>
          </w:p>
        </w:tc>
      </w:tr>
      <w:tr w:rsidR="00102EBD" w:rsidRPr="00102EBD" w14:paraId="35F6A8A6" w14:textId="77777777" w:rsidTr="00975AE5">
        <w:trPr>
          <w:trHeight w:val="285"/>
        </w:trPr>
        <w:tc>
          <w:tcPr>
            <w:tcW w:w="3954" w:type="dxa"/>
            <w:tcBorders>
              <w:top w:val="nil"/>
              <w:left w:val="nil"/>
              <w:bottom w:val="nil"/>
              <w:right w:val="nil"/>
            </w:tcBorders>
            <w:hideMark/>
          </w:tcPr>
          <w:p w14:paraId="0C0027EA" w14:textId="77777777" w:rsidR="00102EBD" w:rsidRPr="00102EBD" w:rsidRDefault="00102EBD" w:rsidP="00102EBD">
            <w:pPr>
              <w:pStyle w:val="Heading3"/>
            </w:pPr>
            <w:r w:rsidRPr="00102EBD">
              <w:t>Knowledge exchange </w:t>
            </w:r>
          </w:p>
        </w:tc>
        <w:tc>
          <w:tcPr>
            <w:tcW w:w="5287" w:type="dxa"/>
            <w:tcBorders>
              <w:top w:val="nil"/>
              <w:left w:val="nil"/>
              <w:bottom w:val="nil"/>
              <w:right w:val="nil"/>
            </w:tcBorders>
            <w:hideMark/>
          </w:tcPr>
          <w:p w14:paraId="7D07F95F" w14:textId="77777777" w:rsidR="00102EBD" w:rsidRPr="00102EBD" w:rsidRDefault="00102EBD" w:rsidP="00102EBD">
            <w:pPr>
              <w:pStyle w:val="Heading3"/>
              <w:rPr>
                <w:b w:val="0"/>
                <w:bCs w:val="0"/>
                <w:color w:val="auto"/>
              </w:rPr>
            </w:pPr>
            <w:r w:rsidRPr="00102EBD">
              <w:rPr>
                <w:b w:val="0"/>
                <w:bCs w:val="0"/>
                <w:color w:val="auto"/>
              </w:rPr>
              <w:t>Sharing learning, experience and good practice with others. </w:t>
            </w:r>
          </w:p>
        </w:tc>
      </w:tr>
      <w:tr w:rsidR="00102EBD" w:rsidRPr="00102EBD" w14:paraId="7A25976B" w14:textId="77777777" w:rsidTr="00975AE5">
        <w:trPr>
          <w:trHeight w:val="285"/>
        </w:trPr>
        <w:tc>
          <w:tcPr>
            <w:tcW w:w="3954" w:type="dxa"/>
            <w:tcBorders>
              <w:top w:val="single" w:sz="6" w:space="0" w:color="auto"/>
              <w:left w:val="nil"/>
              <w:bottom w:val="single" w:sz="6" w:space="0" w:color="auto"/>
              <w:right w:val="nil"/>
            </w:tcBorders>
            <w:hideMark/>
          </w:tcPr>
          <w:p w14:paraId="52B0BAF3" w14:textId="77777777" w:rsidR="00102EBD" w:rsidRPr="00102EBD" w:rsidRDefault="00102EBD" w:rsidP="00102EBD">
            <w:pPr>
              <w:pStyle w:val="Heading3"/>
            </w:pPr>
            <w:r w:rsidRPr="00102EBD">
              <w:t>Safeguarding </w:t>
            </w:r>
          </w:p>
        </w:tc>
        <w:tc>
          <w:tcPr>
            <w:tcW w:w="5287" w:type="dxa"/>
            <w:tcBorders>
              <w:top w:val="single" w:sz="6" w:space="0" w:color="auto"/>
              <w:left w:val="nil"/>
              <w:bottom w:val="single" w:sz="6" w:space="0" w:color="auto"/>
              <w:right w:val="nil"/>
            </w:tcBorders>
            <w:hideMark/>
          </w:tcPr>
          <w:p w14:paraId="6100E387" w14:textId="77777777" w:rsidR="00102EBD" w:rsidRPr="00102EBD" w:rsidRDefault="00102EBD" w:rsidP="00102EBD">
            <w:pPr>
              <w:pStyle w:val="Heading3"/>
              <w:rPr>
                <w:b w:val="0"/>
                <w:bCs w:val="0"/>
                <w:color w:val="auto"/>
              </w:rPr>
            </w:pPr>
            <w:r w:rsidRPr="00102EBD">
              <w:rPr>
                <w:b w:val="0"/>
                <w:bCs w:val="0"/>
                <w:color w:val="auto"/>
              </w:rPr>
              <w:t>Policies, processes and actions organisations use to help keep people safe from harm, abuse, neglect or exploitation. </w:t>
            </w:r>
          </w:p>
        </w:tc>
      </w:tr>
      <w:tr w:rsidR="00102EBD" w:rsidRPr="00102EBD" w14:paraId="6D5FC63D" w14:textId="77777777" w:rsidTr="00975AE5">
        <w:trPr>
          <w:trHeight w:val="285"/>
        </w:trPr>
        <w:tc>
          <w:tcPr>
            <w:tcW w:w="3954" w:type="dxa"/>
            <w:tcBorders>
              <w:top w:val="nil"/>
              <w:left w:val="nil"/>
              <w:bottom w:val="nil"/>
              <w:right w:val="nil"/>
            </w:tcBorders>
            <w:hideMark/>
          </w:tcPr>
          <w:p w14:paraId="0F2EDADC" w14:textId="77777777" w:rsidR="00102EBD" w:rsidRPr="00102EBD" w:rsidRDefault="00102EBD" w:rsidP="00102EBD">
            <w:pPr>
              <w:pStyle w:val="Heading3"/>
            </w:pPr>
            <w:r w:rsidRPr="00102EBD">
              <w:t>Community-rooted </w:t>
            </w:r>
          </w:p>
        </w:tc>
        <w:tc>
          <w:tcPr>
            <w:tcW w:w="5287" w:type="dxa"/>
            <w:tcBorders>
              <w:top w:val="nil"/>
              <w:left w:val="nil"/>
              <w:bottom w:val="nil"/>
              <w:right w:val="nil"/>
            </w:tcBorders>
            <w:hideMark/>
          </w:tcPr>
          <w:p w14:paraId="138EEE7C" w14:textId="77777777" w:rsidR="00102EBD" w:rsidRPr="00102EBD" w:rsidRDefault="00102EBD" w:rsidP="00102EBD">
            <w:pPr>
              <w:pStyle w:val="Heading3"/>
              <w:rPr>
                <w:b w:val="0"/>
                <w:bCs w:val="0"/>
                <w:color w:val="auto"/>
              </w:rPr>
            </w:pPr>
            <w:r w:rsidRPr="00102EBD">
              <w:rPr>
                <w:b w:val="0"/>
                <w:bCs w:val="0"/>
                <w:color w:val="auto"/>
              </w:rPr>
              <w:t>Organisations with strong and established relationships within the communities they support, shaped by local knowledge, trust and lived experience. </w:t>
            </w:r>
          </w:p>
        </w:tc>
      </w:tr>
      <w:tr w:rsidR="00102EBD" w:rsidRPr="00102EBD" w14:paraId="6A0DC8F8" w14:textId="77777777" w:rsidTr="00975AE5">
        <w:trPr>
          <w:trHeight w:val="285"/>
        </w:trPr>
        <w:tc>
          <w:tcPr>
            <w:tcW w:w="3954" w:type="dxa"/>
            <w:tcBorders>
              <w:top w:val="single" w:sz="6" w:space="0" w:color="auto"/>
              <w:left w:val="nil"/>
              <w:bottom w:val="single" w:sz="6" w:space="0" w:color="auto"/>
              <w:right w:val="nil"/>
            </w:tcBorders>
            <w:hideMark/>
          </w:tcPr>
          <w:p w14:paraId="0E44FF09" w14:textId="77777777" w:rsidR="00102EBD" w:rsidRPr="00102EBD" w:rsidRDefault="00102EBD" w:rsidP="00102EBD">
            <w:pPr>
              <w:pStyle w:val="Heading3"/>
            </w:pPr>
            <w:r w:rsidRPr="00102EBD">
              <w:t>Community-led </w:t>
            </w:r>
          </w:p>
        </w:tc>
        <w:tc>
          <w:tcPr>
            <w:tcW w:w="5287" w:type="dxa"/>
            <w:tcBorders>
              <w:top w:val="single" w:sz="6" w:space="0" w:color="auto"/>
              <w:left w:val="nil"/>
              <w:bottom w:val="single" w:sz="6" w:space="0" w:color="auto"/>
              <w:right w:val="nil"/>
            </w:tcBorders>
            <w:hideMark/>
          </w:tcPr>
          <w:p w14:paraId="07F8ACE7" w14:textId="77777777" w:rsidR="00102EBD" w:rsidRPr="00102EBD" w:rsidRDefault="00102EBD" w:rsidP="00102EBD">
            <w:pPr>
              <w:pStyle w:val="Heading3"/>
              <w:rPr>
                <w:b w:val="0"/>
                <w:bCs w:val="0"/>
                <w:color w:val="auto"/>
              </w:rPr>
            </w:pPr>
            <w:r w:rsidRPr="00102EBD">
              <w:rPr>
                <w:b w:val="0"/>
                <w:bCs w:val="0"/>
                <w:color w:val="auto"/>
              </w:rPr>
              <w:t>Work that is shaped, informed or led by the communities it aims to support. </w:t>
            </w:r>
          </w:p>
        </w:tc>
      </w:tr>
      <w:tr w:rsidR="00102EBD" w:rsidRPr="00102EBD" w14:paraId="7491AA9B" w14:textId="77777777" w:rsidTr="00975AE5">
        <w:trPr>
          <w:trHeight w:val="285"/>
        </w:trPr>
        <w:tc>
          <w:tcPr>
            <w:tcW w:w="3954" w:type="dxa"/>
            <w:tcBorders>
              <w:top w:val="nil"/>
              <w:left w:val="nil"/>
              <w:bottom w:val="nil"/>
              <w:right w:val="nil"/>
            </w:tcBorders>
            <w:hideMark/>
          </w:tcPr>
          <w:p w14:paraId="2DE3D4FF" w14:textId="77777777" w:rsidR="00102EBD" w:rsidRPr="00102EBD" w:rsidRDefault="00102EBD" w:rsidP="00102EBD">
            <w:pPr>
              <w:pStyle w:val="Heading3"/>
            </w:pPr>
            <w:r w:rsidRPr="00102EBD">
              <w:t>Co-production </w:t>
            </w:r>
          </w:p>
        </w:tc>
        <w:tc>
          <w:tcPr>
            <w:tcW w:w="5287" w:type="dxa"/>
            <w:tcBorders>
              <w:top w:val="nil"/>
              <w:left w:val="nil"/>
              <w:bottom w:val="nil"/>
              <w:right w:val="nil"/>
            </w:tcBorders>
            <w:hideMark/>
          </w:tcPr>
          <w:p w14:paraId="186EFAA1" w14:textId="77777777" w:rsidR="00102EBD" w:rsidRPr="00102EBD" w:rsidRDefault="00102EBD" w:rsidP="00102EBD">
            <w:pPr>
              <w:pStyle w:val="Heading3"/>
              <w:rPr>
                <w:b w:val="0"/>
                <w:bCs w:val="0"/>
                <w:color w:val="auto"/>
              </w:rPr>
            </w:pPr>
            <w:r w:rsidRPr="00102EBD">
              <w:rPr>
                <w:b w:val="0"/>
                <w:bCs w:val="0"/>
                <w:color w:val="auto"/>
              </w:rPr>
              <w:t>Working together with communities and people with lived experience to shape, design or improve support and services. </w:t>
            </w:r>
          </w:p>
        </w:tc>
      </w:tr>
      <w:tr w:rsidR="00102EBD" w:rsidRPr="00102EBD" w14:paraId="11BEDE00" w14:textId="77777777" w:rsidTr="00975AE5">
        <w:trPr>
          <w:trHeight w:val="285"/>
        </w:trPr>
        <w:tc>
          <w:tcPr>
            <w:tcW w:w="3954" w:type="dxa"/>
            <w:tcBorders>
              <w:top w:val="single" w:sz="6" w:space="0" w:color="auto"/>
              <w:left w:val="nil"/>
              <w:bottom w:val="single" w:sz="6" w:space="0" w:color="auto"/>
              <w:right w:val="nil"/>
            </w:tcBorders>
            <w:hideMark/>
          </w:tcPr>
          <w:p w14:paraId="134AFE63" w14:textId="77777777" w:rsidR="00102EBD" w:rsidRPr="00102EBD" w:rsidRDefault="00102EBD" w:rsidP="00102EBD">
            <w:pPr>
              <w:pStyle w:val="Heading3"/>
            </w:pPr>
            <w:r w:rsidRPr="00102EBD">
              <w:t>Preventative support </w:t>
            </w:r>
          </w:p>
        </w:tc>
        <w:tc>
          <w:tcPr>
            <w:tcW w:w="5287" w:type="dxa"/>
            <w:tcBorders>
              <w:top w:val="single" w:sz="6" w:space="0" w:color="auto"/>
              <w:left w:val="nil"/>
              <w:bottom w:val="single" w:sz="6" w:space="0" w:color="auto"/>
              <w:right w:val="nil"/>
            </w:tcBorders>
            <w:hideMark/>
          </w:tcPr>
          <w:p w14:paraId="3F0DDC07" w14:textId="77777777" w:rsidR="00102EBD" w:rsidRPr="00102EBD" w:rsidRDefault="00102EBD" w:rsidP="00102EBD">
            <w:pPr>
              <w:pStyle w:val="Heading3"/>
              <w:rPr>
                <w:b w:val="0"/>
                <w:bCs w:val="0"/>
                <w:color w:val="auto"/>
              </w:rPr>
            </w:pPr>
            <w:r w:rsidRPr="00102EBD">
              <w:rPr>
                <w:b w:val="0"/>
                <w:bCs w:val="0"/>
                <w:color w:val="auto"/>
              </w:rPr>
              <w:t>Early support that aims to reduce harm and improve outcomes before problems become more serious. </w:t>
            </w:r>
          </w:p>
        </w:tc>
      </w:tr>
      <w:tr w:rsidR="00102EBD" w:rsidRPr="00102EBD" w14:paraId="413E76F1" w14:textId="77777777" w:rsidTr="00975AE5">
        <w:trPr>
          <w:trHeight w:val="285"/>
        </w:trPr>
        <w:tc>
          <w:tcPr>
            <w:tcW w:w="3954" w:type="dxa"/>
            <w:tcBorders>
              <w:top w:val="nil"/>
              <w:left w:val="nil"/>
              <w:bottom w:val="nil"/>
              <w:right w:val="nil"/>
            </w:tcBorders>
            <w:hideMark/>
          </w:tcPr>
          <w:p w14:paraId="6257573A" w14:textId="77777777" w:rsidR="00102EBD" w:rsidRPr="00102EBD" w:rsidRDefault="00102EBD" w:rsidP="00102EBD">
            <w:pPr>
              <w:pStyle w:val="Heading3"/>
            </w:pPr>
            <w:r w:rsidRPr="00102EBD">
              <w:t>Health literacy </w:t>
            </w:r>
          </w:p>
        </w:tc>
        <w:tc>
          <w:tcPr>
            <w:tcW w:w="5287" w:type="dxa"/>
            <w:tcBorders>
              <w:top w:val="nil"/>
              <w:left w:val="nil"/>
              <w:bottom w:val="nil"/>
              <w:right w:val="nil"/>
            </w:tcBorders>
            <w:hideMark/>
          </w:tcPr>
          <w:p w14:paraId="4BBA32DF" w14:textId="77777777" w:rsidR="00102EBD" w:rsidRPr="00102EBD" w:rsidRDefault="00102EBD" w:rsidP="00102EBD">
            <w:pPr>
              <w:pStyle w:val="Heading3"/>
              <w:rPr>
                <w:b w:val="0"/>
                <w:bCs w:val="0"/>
                <w:color w:val="auto"/>
              </w:rPr>
            </w:pPr>
            <w:r w:rsidRPr="00102EBD">
              <w:rPr>
                <w:b w:val="0"/>
                <w:bCs w:val="0"/>
                <w:color w:val="auto"/>
              </w:rPr>
              <w:t>Helping people access, understand and use information about health, care and support. </w:t>
            </w:r>
          </w:p>
        </w:tc>
      </w:tr>
      <w:tr w:rsidR="00102EBD" w:rsidRPr="00102EBD" w14:paraId="5CDF8BC1" w14:textId="77777777" w:rsidTr="00975AE5">
        <w:trPr>
          <w:trHeight w:val="285"/>
        </w:trPr>
        <w:tc>
          <w:tcPr>
            <w:tcW w:w="3954" w:type="dxa"/>
            <w:tcBorders>
              <w:top w:val="single" w:sz="6" w:space="0" w:color="auto"/>
              <w:left w:val="nil"/>
              <w:bottom w:val="single" w:sz="6" w:space="0" w:color="auto"/>
              <w:right w:val="nil"/>
            </w:tcBorders>
            <w:hideMark/>
          </w:tcPr>
          <w:p w14:paraId="1465E4E7" w14:textId="77777777" w:rsidR="00102EBD" w:rsidRPr="00102EBD" w:rsidRDefault="00102EBD" w:rsidP="00102EBD">
            <w:pPr>
              <w:pStyle w:val="Heading3"/>
            </w:pPr>
            <w:r w:rsidRPr="00102EBD">
              <w:t>Peer support </w:t>
            </w:r>
          </w:p>
        </w:tc>
        <w:tc>
          <w:tcPr>
            <w:tcW w:w="5287" w:type="dxa"/>
            <w:tcBorders>
              <w:top w:val="single" w:sz="6" w:space="0" w:color="auto"/>
              <w:left w:val="nil"/>
              <w:bottom w:val="single" w:sz="6" w:space="0" w:color="auto"/>
              <w:right w:val="nil"/>
            </w:tcBorders>
            <w:hideMark/>
          </w:tcPr>
          <w:p w14:paraId="240B343B" w14:textId="77777777" w:rsidR="00102EBD" w:rsidRPr="00102EBD" w:rsidRDefault="00102EBD" w:rsidP="00102EBD">
            <w:pPr>
              <w:pStyle w:val="Heading3"/>
              <w:rPr>
                <w:b w:val="0"/>
                <w:bCs w:val="0"/>
                <w:color w:val="auto"/>
              </w:rPr>
            </w:pPr>
            <w:r w:rsidRPr="00102EBD">
              <w:rPr>
                <w:b w:val="0"/>
                <w:bCs w:val="0"/>
                <w:color w:val="auto"/>
              </w:rPr>
              <w:t>Support provided by people with shared experiences or understanding of the challenges faced by the communities they support. </w:t>
            </w:r>
          </w:p>
        </w:tc>
      </w:tr>
      <w:tr w:rsidR="008E55C2" w:rsidRPr="008E55C2" w14:paraId="6B512883" w14:textId="77777777" w:rsidTr="008E55C2">
        <w:trPr>
          <w:trHeight w:val="285"/>
        </w:trPr>
        <w:tc>
          <w:tcPr>
            <w:tcW w:w="3954" w:type="dxa"/>
            <w:tcBorders>
              <w:top w:val="single" w:sz="6" w:space="0" w:color="auto"/>
              <w:left w:val="nil"/>
              <w:bottom w:val="single" w:sz="6" w:space="0" w:color="auto"/>
              <w:right w:val="nil"/>
            </w:tcBorders>
            <w:hideMark/>
          </w:tcPr>
          <w:p w14:paraId="2D08E993" w14:textId="77777777" w:rsidR="008E55C2" w:rsidRPr="008E55C2" w:rsidRDefault="008E55C2" w:rsidP="008E55C2">
            <w:pPr>
              <w:pStyle w:val="Heading3"/>
            </w:pPr>
            <w:r w:rsidRPr="008E55C2">
              <w:t>Continuity </w:t>
            </w:r>
          </w:p>
        </w:tc>
        <w:tc>
          <w:tcPr>
            <w:tcW w:w="5287" w:type="dxa"/>
            <w:tcBorders>
              <w:top w:val="single" w:sz="6" w:space="0" w:color="auto"/>
              <w:left w:val="nil"/>
              <w:bottom w:val="single" w:sz="6" w:space="0" w:color="auto"/>
              <w:right w:val="nil"/>
            </w:tcBorders>
            <w:hideMark/>
          </w:tcPr>
          <w:p w14:paraId="49F58737" w14:textId="77777777" w:rsidR="008E55C2" w:rsidRPr="008E55C2" w:rsidRDefault="008E55C2" w:rsidP="008E55C2">
            <w:pPr>
              <w:pStyle w:val="Heading3"/>
              <w:rPr>
                <w:b w:val="0"/>
                <w:bCs w:val="0"/>
                <w:color w:val="auto"/>
              </w:rPr>
            </w:pPr>
            <w:r w:rsidRPr="008E55C2">
              <w:rPr>
                <w:b w:val="0"/>
                <w:bCs w:val="0"/>
                <w:color w:val="auto"/>
              </w:rPr>
              <w:t>Ongoing support or relationships with a consistent person, worker or team over time. </w:t>
            </w:r>
          </w:p>
        </w:tc>
      </w:tr>
      <w:tr w:rsidR="008E55C2" w:rsidRPr="008E55C2" w14:paraId="57BA88DA" w14:textId="77777777" w:rsidTr="008E55C2">
        <w:trPr>
          <w:trHeight w:val="285"/>
        </w:trPr>
        <w:tc>
          <w:tcPr>
            <w:tcW w:w="3954" w:type="dxa"/>
            <w:tcBorders>
              <w:top w:val="single" w:sz="6" w:space="0" w:color="auto"/>
              <w:left w:val="nil"/>
              <w:bottom w:val="single" w:sz="6" w:space="0" w:color="auto"/>
              <w:right w:val="nil"/>
            </w:tcBorders>
            <w:hideMark/>
          </w:tcPr>
          <w:p w14:paraId="238C1A22" w14:textId="77777777" w:rsidR="008E55C2" w:rsidRPr="008E55C2" w:rsidRDefault="008E55C2" w:rsidP="008E55C2">
            <w:pPr>
              <w:pStyle w:val="Heading3"/>
            </w:pPr>
            <w:r w:rsidRPr="008E55C2">
              <w:t>Proportionate universalism </w:t>
            </w:r>
          </w:p>
        </w:tc>
        <w:tc>
          <w:tcPr>
            <w:tcW w:w="5287" w:type="dxa"/>
            <w:tcBorders>
              <w:top w:val="single" w:sz="6" w:space="0" w:color="auto"/>
              <w:left w:val="nil"/>
              <w:bottom w:val="single" w:sz="6" w:space="0" w:color="auto"/>
              <w:right w:val="nil"/>
            </w:tcBorders>
            <w:hideMark/>
          </w:tcPr>
          <w:p w14:paraId="50D35D99" w14:textId="6D8A3BEA" w:rsidR="008E55C2" w:rsidRPr="008E55C2" w:rsidRDefault="008F7E6F" w:rsidP="008E55C2">
            <w:pPr>
              <w:pStyle w:val="Heading3"/>
              <w:rPr>
                <w:b w:val="0"/>
                <w:bCs w:val="0"/>
                <w:color w:val="auto"/>
              </w:rPr>
            </w:pPr>
            <w:r>
              <w:rPr>
                <w:b w:val="0"/>
                <w:bCs w:val="0"/>
                <w:color w:val="auto"/>
              </w:rPr>
              <w:t>M</w:t>
            </w:r>
            <w:r w:rsidR="008E55C2" w:rsidRPr="008E55C2">
              <w:rPr>
                <w:b w:val="0"/>
                <w:bCs w:val="0"/>
                <w:color w:val="auto"/>
              </w:rPr>
              <w:t>eans providing services to everyone, but tailoring the level of support so that people with greater need receive more support. </w:t>
            </w:r>
          </w:p>
        </w:tc>
      </w:tr>
    </w:tbl>
    <w:p w14:paraId="524CC210" w14:textId="45361D59" w:rsidR="00081994" w:rsidRPr="00B62254" w:rsidRDefault="00081994" w:rsidP="00102EBD">
      <w:pPr>
        <w:pStyle w:val="Heading3"/>
      </w:pPr>
    </w:p>
    <w:sectPr w:rsidR="00081994" w:rsidRPr="00B62254" w:rsidSect="005530F0">
      <w:headerReference w:type="first" r:id="rId14"/>
      <w:footerReference w:type="first" r:id="rId15"/>
      <w:pgSz w:w="11906" w:h="16838" w:code="9"/>
      <w:pgMar w:top="2268" w:right="680" w:bottom="1134" w:left="1985"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70A97" w14:textId="77777777" w:rsidR="004461E1" w:rsidRDefault="004461E1" w:rsidP="0090228F">
      <w:r>
        <w:separator/>
      </w:r>
    </w:p>
  </w:endnote>
  <w:endnote w:type="continuationSeparator" w:id="0">
    <w:p w14:paraId="5092C205" w14:textId="77777777" w:rsidR="004461E1" w:rsidRDefault="004461E1" w:rsidP="00902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Light">
    <w:panose1 w:val="02000503000000020004"/>
    <w:charset w:val="00"/>
    <w:family w:val="auto"/>
    <w:pitch w:val="variable"/>
    <w:sig w:usb0="E00002FF" w:usb1="1200A1FF" w:usb2="00000000" w:usb3="00000000" w:csb0="0000019F" w:csb1="00000000"/>
  </w:font>
  <w:font w:name="Inter">
    <w:altName w:val="Calibri"/>
    <w:panose1 w:val="02000503000000020004"/>
    <w:charset w:val="00"/>
    <w:family w:val="auto"/>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E82328" w:rsidRPr="0094259B" w14:paraId="111FFF16" w14:textId="77777777" w:rsidTr="00092E2F">
      <w:trPr>
        <w:trHeight w:hRule="exact" w:val="454"/>
      </w:trPr>
      <w:tc>
        <w:tcPr>
          <w:tcW w:w="7366" w:type="dxa"/>
          <w:vAlign w:val="bottom"/>
        </w:tcPr>
        <w:p w14:paraId="6E6F90D1" w14:textId="77777777" w:rsidR="00E82328" w:rsidRPr="0094259B" w:rsidRDefault="00DC716A" w:rsidP="00E82328">
          <w:pPr>
            <w:pStyle w:val="Footer"/>
          </w:pPr>
          <w:fldSimple w:instr=" REF  title ">
            <w:r w:rsidRPr="0093622E">
              <w:t>Communications Policy and Guidance</w:t>
            </w:r>
            <w:r>
              <w:t xml:space="preserve"> </w:t>
            </w:r>
          </w:fldSimple>
        </w:p>
      </w:tc>
      <w:tc>
        <w:tcPr>
          <w:tcW w:w="1868" w:type="dxa"/>
          <w:vAlign w:val="bottom"/>
        </w:tcPr>
        <w:p w14:paraId="4913A14E" w14:textId="77777777" w:rsidR="00E82328" w:rsidRPr="0094259B" w:rsidRDefault="00E82328" w:rsidP="00E82328">
          <w:pPr>
            <w:pStyle w:val="Footer"/>
            <w:jc w:val="right"/>
          </w:pPr>
          <w:r>
            <w:fldChar w:fldCharType="begin"/>
          </w:r>
          <w:r>
            <w:instrText xml:space="preserve"> PAGE  \* Arabic  \* MERGEFORMAT </w:instrText>
          </w:r>
          <w:r>
            <w:fldChar w:fldCharType="separate"/>
          </w:r>
          <w:r>
            <w:t>2</w:t>
          </w:r>
          <w:r>
            <w:fldChar w:fldCharType="end"/>
          </w:r>
        </w:p>
      </w:tc>
    </w:tr>
  </w:tbl>
  <w:p w14:paraId="1389A8FD" w14:textId="77777777" w:rsidR="00E82328" w:rsidRPr="00E82328" w:rsidRDefault="00E82328" w:rsidP="00E823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66"/>
      <w:gridCol w:w="1868"/>
    </w:tblGrid>
    <w:tr w:rsidR="00DE406E" w:rsidRPr="0094259B" w14:paraId="1DA2ECF6" w14:textId="77777777" w:rsidTr="003173F0">
      <w:trPr>
        <w:trHeight w:hRule="exact" w:val="454"/>
      </w:trPr>
      <w:tc>
        <w:tcPr>
          <w:tcW w:w="7366" w:type="dxa"/>
          <w:vAlign w:val="bottom"/>
        </w:tcPr>
        <w:p w14:paraId="123FB433" w14:textId="77777777" w:rsidR="00DE406E" w:rsidRPr="0094259B" w:rsidRDefault="00DE406E" w:rsidP="003173F0">
          <w:pPr>
            <w:pStyle w:val="Footer"/>
          </w:pPr>
          <w:r>
            <w:fldChar w:fldCharType="begin"/>
          </w:r>
          <w:r>
            <w:instrText xml:space="preserve"> REF  title </w:instrText>
          </w:r>
          <w:r w:rsidR="003173F0">
            <w:instrText xml:space="preserve"> \* MERGEFORMAT </w:instrText>
          </w:r>
          <w:r>
            <w:fldChar w:fldCharType="separate"/>
          </w:r>
          <w:r w:rsidR="00DC716A" w:rsidRPr="0093622E">
            <w:t>Communications Policy and Guidance</w:t>
          </w:r>
          <w:r w:rsidR="00DC716A">
            <w:t xml:space="preserve"> </w:t>
          </w:r>
          <w:r>
            <w:fldChar w:fldCharType="end"/>
          </w:r>
        </w:p>
      </w:tc>
      <w:tc>
        <w:tcPr>
          <w:tcW w:w="1868" w:type="dxa"/>
          <w:vAlign w:val="bottom"/>
        </w:tcPr>
        <w:p w14:paraId="30F0B6D6" w14:textId="77777777" w:rsidR="00DE406E" w:rsidRPr="0094259B" w:rsidRDefault="00DE406E" w:rsidP="003173F0">
          <w:pPr>
            <w:pStyle w:val="Footer"/>
            <w:jc w:val="right"/>
          </w:pPr>
          <w:r>
            <w:fldChar w:fldCharType="begin"/>
          </w:r>
          <w:r>
            <w:instrText xml:space="preserve"> PAGE  \* Arabic  \* MERGEFORMAT </w:instrText>
          </w:r>
          <w:r>
            <w:fldChar w:fldCharType="separate"/>
          </w:r>
          <w:r>
            <w:rPr>
              <w:noProof/>
            </w:rPr>
            <w:t>1</w:t>
          </w:r>
          <w:r>
            <w:fldChar w:fldCharType="end"/>
          </w:r>
        </w:p>
      </w:tc>
    </w:tr>
  </w:tbl>
  <w:p w14:paraId="0E695C35" w14:textId="77777777" w:rsidR="00DE406E" w:rsidRDefault="00DE406E" w:rsidP="00317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7DB80" w14:textId="77777777" w:rsidR="004461E1" w:rsidRDefault="004461E1" w:rsidP="0090228F">
      <w:r>
        <w:separator/>
      </w:r>
    </w:p>
  </w:footnote>
  <w:footnote w:type="continuationSeparator" w:id="0">
    <w:p w14:paraId="15161EF2" w14:textId="77777777" w:rsidR="004461E1" w:rsidRDefault="004461E1" w:rsidP="00902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87E4" w14:textId="77777777" w:rsidR="00081994" w:rsidRPr="00081994" w:rsidRDefault="00081994" w:rsidP="00081994">
    <w:pPr>
      <w:pStyle w:val="Header"/>
    </w:pPr>
    <w:r>
      <w:rPr>
        <w:noProof/>
      </w:rPr>
      <w:drawing>
        <wp:anchor distT="0" distB="0" distL="114300" distR="114300" simplePos="0" relativeHeight="251664384" behindDoc="0" locked="1" layoutInCell="1" allowOverlap="1" wp14:anchorId="7C68B588" wp14:editId="5809296D">
          <wp:simplePos x="0" y="0"/>
          <wp:positionH relativeFrom="page">
            <wp:posOffset>5292725</wp:posOffset>
          </wp:positionH>
          <wp:positionV relativeFrom="page">
            <wp:posOffset>428625</wp:posOffset>
          </wp:positionV>
          <wp:extent cx="1843200" cy="532800"/>
          <wp:effectExtent l="0" t="0" r="5080" b="635"/>
          <wp:wrapNone/>
          <wp:docPr id="1962499429"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26"/>
    </w:tblGrid>
    <w:tr w:rsidR="0094259B" w14:paraId="66A26995" w14:textId="77777777" w:rsidTr="0093622E">
      <w:trPr>
        <w:trHeight w:hRule="exact" w:val="4252"/>
      </w:trPr>
      <w:tc>
        <w:tcPr>
          <w:tcW w:w="7926" w:type="dxa"/>
        </w:tcPr>
        <w:p w14:paraId="534DB194" w14:textId="77777777" w:rsidR="0094259B" w:rsidRDefault="0094259B" w:rsidP="0090228F">
          <w:pPr>
            <w:pStyle w:val="Header"/>
          </w:pPr>
        </w:p>
      </w:tc>
    </w:tr>
  </w:tbl>
  <w:p w14:paraId="7FB96BC4" w14:textId="77777777" w:rsidR="00B11CBF" w:rsidRDefault="00C63E2F" w:rsidP="0090228F">
    <w:pPr>
      <w:pStyle w:val="Header"/>
    </w:pPr>
    <w:r>
      <w:rPr>
        <w:noProof/>
      </w:rPr>
      <mc:AlternateContent>
        <mc:Choice Requires="wps">
          <w:drawing>
            <wp:anchor distT="0" distB="0" distL="114300" distR="114300" simplePos="0" relativeHeight="251658239" behindDoc="1" locked="1" layoutInCell="1" allowOverlap="1" wp14:anchorId="728720B9" wp14:editId="44FF4926">
              <wp:simplePos x="0" y="0"/>
              <wp:positionH relativeFrom="page">
                <wp:posOffset>1127125</wp:posOffset>
              </wp:positionH>
              <wp:positionV relativeFrom="page">
                <wp:posOffset>2844165</wp:posOffset>
              </wp:positionV>
              <wp:extent cx="5986800" cy="7426800"/>
              <wp:effectExtent l="0" t="0" r="0" b="3175"/>
              <wp:wrapNone/>
              <wp:docPr id="1309642178" name="Rectangle: Rounded Corners 4"/>
              <wp:cNvGraphicFramePr/>
              <a:graphic xmlns:a="http://schemas.openxmlformats.org/drawingml/2006/main">
                <a:graphicData uri="http://schemas.microsoft.com/office/word/2010/wordprocessingShape">
                  <wps:wsp>
                    <wps:cNvSpPr/>
                    <wps:spPr>
                      <a:xfrm>
                        <a:off x="0" y="0"/>
                        <a:ext cx="5986800" cy="7426800"/>
                      </a:xfrm>
                      <a:prstGeom prst="roundRect">
                        <a:avLst>
                          <a:gd name="adj" fmla="val 2274"/>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ABD9C" id="Rectangle: Rounded Corners 4" o:spid="_x0000_s1026" style="position:absolute;margin-left:88.75pt;margin-top:223.95pt;width:471.4pt;height:584.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4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" fillcolor="#fa8fba [3205]" stroked="f" strokeweight="1pt">
              <v:stroke joinstyle="miter"/>
              <w10:wrap anchorx="page" anchory="page"/>
              <w10:anchorlock/>
            </v:roundrect>
          </w:pict>
        </mc:Fallback>
      </mc:AlternateContent>
    </w:r>
    <w:r w:rsidR="00C92C61">
      <w:rPr>
        <w:noProof/>
      </w:rPr>
      <w:drawing>
        <wp:anchor distT="0" distB="0" distL="114300" distR="114300" simplePos="0" relativeHeight="251660288" behindDoc="0" locked="1" layoutInCell="1" allowOverlap="1" wp14:anchorId="10A61F08" wp14:editId="500142C8">
          <wp:simplePos x="0" y="0"/>
          <wp:positionH relativeFrom="page">
            <wp:posOffset>5292090</wp:posOffset>
          </wp:positionH>
          <wp:positionV relativeFrom="page">
            <wp:posOffset>427355</wp:posOffset>
          </wp:positionV>
          <wp:extent cx="1842770" cy="532765"/>
          <wp:effectExtent l="0" t="0" r="5080" b="635"/>
          <wp:wrapNone/>
          <wp:docPr id="239527461"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2770" cy="53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B37A" w14:textId="77777777" w:rsidR="0094259B" w:rsidRDefault="005530F0" w:rsidP="0090228F">
    <w:pPr>
      <w:pStyle w:val="Header"/>
    </w:pPr>
    <w:r>
      <w:rPr>
        <w:noProof/>
      </w:rPr>
      <w:drawing>
        <wp:anchor distT="0" distB="0" distL="114300" distR="114300" simplePos="0" relativeHeight="251662336" behindDoc="0" locked="1" layoutInCell="1" allowOverlap="1" wp14:anchorId="5B6BDA6E" wp14:editId="53A79DC1">
          <wp:simplePos x="0" y="0"/>
          <wp:positionH relativeFrom="page">
            <wp:posOffset>5292725</wp:posOffset>
          </wp:positionH>
          <wp:positionV relativeFrom="page">
            <wp:posOffset>428625</wp:posOffset>
          </wp:positionV>
          <wp:extent cx="1843200" cy="532800"/>
          <wp:effectExtent l="0" t="0" r="5080" b="635"/>
          <wp:wrapNone/>
          <wp:docPr id="896123326" name="Picture 3" descr="Pink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959264" name="Picture 3" descr="Pink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3200" cy="53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C249E1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C08AC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904E39"/>
    <w:multiLevelType w:val="hybridMultilevel"/>
    <w:tmpl w:val="A874F53C"/>
    <w:lvl w:ilvl="0" w:tplc="2CC2811C">
      <w:start w:val="1"/>
      <w:numFmt w:val="bullet"/>
      <w:lvlText w:val=""/>
      <w:lvlJc w:val="left"/>
      <w:pPr>
        <w:tabs>
          <w:tab w:val="num" w:pos="360"/>
        </w:tabs>
        <w:ind w:left="360" w:hanging="360"/>
      </w:pPr>
      <w:rPr>
        <w:rFonts w:ascii="Symbol" w:hAnsi="Symbol" w:hint="default"/>
        <w:b w:val="0"/>
        <w:i w:val="0"/>
        <w:color w:val="auto"/>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1072DE"/>
    <w:multiLevelType w:val="hybridMultilevel"/>
    <w:tmpl w:val="24CE42AA"/>
    <w:lvl w:ilvl="0" w:tplc="C2F6EB32">
      <w:start w:val="1"/>
      <w:numFmt w:val="bullet"/>
      <w:lvlText w:val="-"/>
      <w:lvlJc w:val="left"/>
      <w:pPr>
        <w:ind w:left="643" w:hanging="360"/>
      </w:pPr>
      <w:rPr>
        <w:rFonts w:ascii="Symbol" w:hAnsi="Symbol" w:hint="default"/>
        <w:color w:val="auto"/>
        <w:sz w:val="20"/>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4A29403B"/>
    <w:multiLevelType w:val="hybridMultilevel"/>
    <w:tmpl w:val="34FCFDEE"/>
    <w:lvl w:ilvl="0" w:tplc="E1C0FF62">
      <w:start w:val="1"/>
      <w:numFmt w:val="bullet"/>
      <w:lvlText w:val="-"/>
      <w:lvlJc w:val="left"/>
      <w:pPr>
        <w:tabs>
          <w:tab w:val="num" w:pos="360"/>
        </w:tabs>
        <w:ind w:left="360" w:hanging="360"/>
      </w:pPr>
      <w:rPr>
        <w:rFonts w:ascii="Symbol" w:hAnsi="Symbol" w:hint="default"/>
        <w:b w:val="0"/>
        <w:i w:val="0"/>
        <w:color w:val="auto"/>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51C40F4"/>
    <w:multiLevelType w:val="hybridMultilevel"/>
    <w:tmpl w:val="9702ACB6"/>
    <w:lvl w:ilvl="0" w:tplc="A66C22A2">
      <w:start w:val="1"/>
      <w:numFmt w:val="bullet"/>
      <w:lvlText w:val=""/>
      <w:lvlJc w:val="left"/>
      <w:pPr>
        <w:tabs>
          <w:tab w:val="num" w:pos="360"/>
        </w:tabs>
        <w:ind w:left="360" w:hanging="360"/>
      </w:pPr>
      <w:rPr>
        <w:rFonts w:ascii="Symbol" w:hAnsi="Symbo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0724B2"/>
    <w:multiLevelType w:val="multilevel"/>
    <w:tmpl w:val="18944D6A"/>
    <w:lvl w:ilvl="0">
      <w:start w:val="1"/>
      <w:numFmt w:val="bullet"/>
      <w:pStyle w:val="ListBullet"/>
      <w:lvlText w:val=""/>
      <w:lvlJc w:val="left"/>
      <w:pPr>
        <w:tabs>
          <w:tab w:val="num" w:pos="397"/>
        </w:tabs>
        <w:ind w:left="360" w:hanging="360"/>
      </w:pPr>
      <w:rPr>
        <w:rFonts w:ascii="Symbol" w:hAnsi="Symbol" w:hint="default"/>
        <w:b w:val="0"/>
        <w:i w:val="0"/>
        <w:color w:val="auto"/>
        <w:sz w:val="12"/>
      </w:rPr>
    </w:lvl>
    <w:lvl w:ilvl="1">
      <w:start w:val="1"/>
      <w:numFmt w:val="bullet"/>
      <w:pStyle w:val="ListBullet2"/>
      <w:lvlText w:val="–"/>
      <w:lvlJc w:val="left"/>
      <w:pPr>
        <w:tabs>
          <w:tab w:val="num" w:pos="1077"/>
        </w:tabs>
        <w:ind w:left="680" w:hanging="283"/>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BCE5AC7"/>
    <w:multiLevelType w:val="multilevel"/>
    <w:tmpl w:val="1B96BB50"/>
    <w:lvl w:ilvl="0">
      <w:start w:val="1"/>
      <w:numFmt w:val="bullet"/>
      <w:lvlText w:val=""/>
      <w:lvlJc w:val="left"/>
      <w:pPr>
        <w:tabs>
          <w:tab w:val="num" w:pos="360"/>
        </w:tabs>
        <w:ind w:left="360" w:hanging="360"/>
      </w:pPr>
      <w:rPr>
        <w:rFonts w:ascii="Symbol" w:hAnsi="Symbol" w:hint="default"/>
        <w:b w:val="0"/>
        <w:i w:val="0"/>
        <w:color w:val="auto"/>
        <w:sz w:val="12"/>
      </w:rPr>
    </w:lvl>
    <w:lvl w:ilvl="1">
      <w:start w:val="1"/>
      <w:numFmt w:val="bullet"/>
      <w:lvlText w:val="–"/>
      <w:lvlJc w:val="left"/>
      <w:pPr>
        <w:ind w:left="1440" w:hanging="360"/>
      </w:pPr>
      <w:rPr>
        <w:rFonts w:ascii="Inter Light" w:hAnsi="Inter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01003048">
    <w:abstractNumId w:val="1"/>
  </w:num>
  <w:num w:numId="2" w16cid:durableId="68844050">
    <w:abstractNumId w:val="5"/>
  </w:num>
  <w:num w:numId="3" w16cid:durableId="954676308">
    <w:abstractNumId w:val="2"/>
  </w:num>
  <w:num w:numId="4" w16cid:durableId="1822502620">
    <w:abstractNumId w:val="6"/>
  </w:num>
  <w:num w:numId="5" w16cid:durableId="1048072335">
    <w:abstractNumId w:val="0"/>
  </w:num>
  <w:num w:numId="6" w16cid:durableId="327755872">
    <w:abstractNumId w:val="3"/>
  </w:num>
  <w:num w:numId="7" w16cid:durableId="1586375105">
    <w:abstractNumId w:val="4"/>
  </w:num>
  <w:num w:numId="8" w16cid:durableId="793183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75177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16A"/>
    <w:rsid w:val="000046FF"/>
    <w:rsid w:val="00061763"/>
    <w:rsid w:val="00081994"/>
    <w:rsid w:val="000834E6"/>
    <w:rsid w:val="0009287E"/>
    <w:rsid w:val="000C7F4D"/>
    <w:rsid w:val="000E3706"/>
    <w:rsid w:val="000E412A"/>
    <w:rsid w:val="000F1EEE"/>
    <w:rsid w:val="00102EBD"/>
    <w:rsid w:val="0012596B"/>
    <w:rsid w:val="00163D89"/>
    <w:rsid w:val="00172F66"/>
    <w:rsid w:val="001A7915"/>
    <w:rsid w:val="001D0202"/>
    <w:rsid w:val="001E1F49"/>
    <w:rsid w:val="002C1161"/>
    <w:rsid w:val="002E039C"/>
    <w:rsid w:val="00304762"/>
    <w:rsid w:val="00312D18"/>
    <w:rsid w:val="003173F0"/>
    <w:rsid w:val="003978A5"/>
    <w:rsid w:val="0040190B"/>
    <w:rsid w:val="00417551"/>
    <w:rsid w:val="004461E1"/>
    <w:rsid w:val="005530F0"/>
    <w:rsid w:val="00627759"/>
    <w:rsid w:val="006A282D"/>
    <w:rsid w:val="006C43FC"/>
    <w:rsid w:val="006D17EF"/>
    <w:rsid w:val="0089048A"/>
    <w:rsid w:val="008B356F"/>
    <w:rsid w:val="008D4E4C"/>
    <w:rsid w:val="008E3267"/>
    <w:rsid w:val="008E55C2"/>
    <w:rsid w:val="008F5690"/>
    <w:rsid w:val="008F7E6F"/>
    <w:rsid w:val="0090228F"/>
    <w:rsid w:val="00931AFA"/>
    <w:rsid w:val="0093622E"/>
    <w:rsid w:val="0094259B"/>
    <w:rsid w:val="00975AE5"/>
    <w:rsid w:val="009C7D8C"/>
    <w:rsid w:val="00A23781"/>
    <w:rsid w:val="00A34DE3"/>
    <w:rsid w:val="00A83694"/>
    <w:rsid w:val="00AA3323"/>
    <w:rsid w:val="00AA7BBC"/>
    <w:rsid w:val="00B11CBF"/>
    <w:rsid w:val="00B23028"/>
    <w:rsid w:val="00B62254"/>
    <w:rsid w:val="00BB2CDD"/>
    <w:rsid w:val="00BB6250"/>
    <w:rsid w:val="00BF5838"/>
    <w:rsid w:val="00C63E2F"/>
    <w:rsid w:val="00C92C61"/>
    <w:rsid w:val="00C96677"/>
    <w:rsid w:val="00CB0D1A"/>
    <w:rsid w:val="00D02494"/>
    <w:rsid w:val="00D13480"/>
    <w:rsid w:val="00D33059"/>
    <w:rsid w:val="00D70F06"/>
    <w:rsid w:val="00DC716A"/>
    <w:rsid w:val="00DE406E"/>
    <w:rsid w:val="00E1002F"/>
    <w:rsid w:val="00E65727"/>
    <w:rsid w:val="00E82328"/>
    <w:rsid w:val="00F055DE"/>
    <w:rsid w:val="00F55E99"/>
    <w:rsid w:val="00F57B88"/>
    <w:rsid w:val="00F57C1B"/>
    <w:rsid w:val="00F7116B"/>
    <w:rsid w:val="3D01E748"/>
    <w:rsid w:val="4241C884"/>
    <w:rsid w:val="57CDF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B7CC"/>
  <w15:chartTrackingRefBased/>
  <w15:docId w15:val="{9B91475A-3AD9-4EA1-ADFA-38BE73CD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unhideWhenUsed="1" w:qFormat="1"/>
    <w:lsdException w:name="List Number" w:semiHidden="1"/>
    <w:lsdException w:name="List 2" w:semiHidden="1" w:unhideWhenUsed="1"/>
    <w:lsdException w:name="List 3" w:semiHidden="1"/>
    <w:lsdException w:name="List 4" w:semiHidden="1"/>
    <w:lsdException w:name="List 5" w:semiHidden="1"/>
    <w:lsdException w:name="List Bullet 2" w:semiHidden="1" w:unhideWhenUsed="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F57C1B"/>
    <w:pPr>
      <w:spacing w:after="0" w:line="320" w:lineRule="atLeast"/>
    </w:pPr>
    <w:rPr>
      <w:rFonts w:ascii="Inter" w:hAnsi="Inter"/>
      <w:sz w:val="21"/>
    </w:rPr>
  </w:style>
  <w:style w:type="paragraph" w:styleId="Heading1">
    <w:name w:val="heading 1"/>
    <w:basedOn w:val="Title"/>
    <w:next w:val="Normal"/>
    <w:link w:val="Heading1Char"/>
    <w:uiPriority w:val="9"/>
    <w:qFormat/>
    <w:rsid w:val="005530F0"/>
    <w:pPr>
      <w:spacing w:after="360" w:line="320" w:lineRule="atLeast"/>
      <w:ind w:left="0"/>
      <w:outlineLvl w:val="0"/>
    </w:pPr>
    <w:rPr>
      <w:sz w:val="28"/>
    </w:rPr>
  </w:style>
  <w:style w:type="paragraph" w:styleId="Heading2">
    <w:name w:val="heading 2"/>
    <w:basedOn w:val="Heading1"/>
    <w:next w:val="Normal"/>
    <w:link w:val="Heading2Char"/>
    <w:uiPriority w:val="9"/>
    <w:unhideWhenUsed/>
    <w:qFormat/>
    <w:rsid w:val="00061763"/>
    <w:pPr>
      <w:spacing w:before="940" w:after="160"/>
      <w:outlineLvl w:val="1"/>
    </w:pPr>
  </w:style>
  <w:style w:type="paragraph" w:styleId="Heading3">
    <w:name w:val="heading 3"/>
    <w:basedOn w:val="Normal"/>
    <w:next w:val="Normal"/>
    <w:link w:val="Heading3Char"/>
    <w:uiPriority w:val="9"/>
    <w:unhideWhenUsed/>
    <w:qFormat/>
    <w:rsid w:val="00A83694"/>
    <w:pPr>
      <w:outlineLvl w:val="2"/>
    </w:pPr>
    <w:rPr>
      <w:rFonts w:asciiTheme="majorHAnsi" w:hAnsiTheme="majorHAnsi"/>
      <w:b/>
      <w:bCs/>
      <w:color w:val="6B2E36" w:themeColor="text2"/>
    </w:rPr>
  </w:style>
  <w:style w:type="paragraph" w:styleId="Heading4">
    <w:name w:val="heading 4"/>
    <w:basedOn w:val="Normal"/>
    <w:next w:val="Normal"/>
    <w:link w:val="Heading4Char"/>
    <w:uiPriority w:val="9"/>
    <w:semiHidden/>
    <w:rsid w:val="00B11CBF"/>
    <w:pPr>
      <w:keepNext/>
      <w:keepLines/>
      <w:spacing w:before="80" w:after="40"/>
      <w:outlineLvl w:val="3"/>
    </w:pPr>
    <w:rPr>
      <w:rFonts w:eastAsiaTheme="majorEastAsia" w:cstheme="majorBidi"/>
      <w:i/>
      <w:iCs/>
      <w:color w:val="4F2228" w:themeColor="accent1" w:themeShade="BF"/>
    </w:rPr>
  </w:style>
  <w:style w:type="paragraph" w:styleId="Heading5">
    <w:name w:val="heading 5"/>
    <w:basedOn w:val="Normal"/>
    <w:next w:val="Normal"/>
    <w:link w:val="Heading5Char"/>
    <w:uiPriority w:val="9"/>
    <w:semiHidden/>
    <w:qFormat/>
    <w:rsid w:val="00B11CBF"/>
    <w:pPr>
      <w:keepNext/>
      <w:keepLines/>
      <w:spacing w:before="80" w:after="40"/>
      <w:outlineLvl w:val="4"/>
    </w:pPr>
    <w:rPr>
      <w:rFonts w:eastAsiaTheme="majorEastAsia" w:cstheme="majorBidi"/>
      <w:color w:val="4F2228" w:themeColor="accent1" w:themeShade="BF"/>
    </w:rPr>
  </w:style>
  <w:style w:type="paragraph" w:styleId="Heading6">
    <w:name w:val="heading 6"/>
    <w:basedOn w:val="Normal"/>
    <w:next w:val="Normal"/>
    <w:link w:val="Heading6Char"/>
    <w:uiPriority w:val="9"/>
    <w:semiHidden/>
    <w:qFormat/>
    <w:rsid w:val="00B11C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B11C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B11C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B11C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0F0"/>
    <w:rPr>
      <w:rFonts w:ascii="Inter" w:eastAsiaTheme="majorEastAsia" w:hAnsi="Inter" w:cstheme="majorBidi"/>
      <w:b/>
      <w:bCs/>
      <w:color w:val="6B2E36" w:themeColor="text2"/>
      <w:kern w:val="28"/>
      <w:sz w:val="28"/>
      <w:szCs w:val="56"/>
    </w:rPr>
  </w:style>
  <w:style w:type="character" w:customStyle="1" w:styleId="Heading2Char">
    <w:name w:val="Heading 2 Char"/>
    <w:basedOn w:val="DefaultParagraphFont"/>
    <w:link w:val="Heading2"/>
    <w:uiPriority w:val="9"/>
    <w:rsid w:val="00061763"/>
    <w:rPr>
      <w:rFonts w:ascii="Inter" w:eastAsiaTheme="majorEastAsia" w:hAnsi="Inter" w:cstheme="majorBidi"/>
      <w:b/>
      <w:bCs/>
      <w:color w:val="6B2E36" w:themeColor="text2"/>
      <w:kern w:val="28"/>
      <w:sz w:val="28"/>
      <w:szCs w:val="56"/>
    </w:rPr>
  </w:style>
  <w:style w:type="character" w:customStyle="1" w:styleId="Heading3Char">
    <w:name w:val="Heading 3 Char"/>
    <w:basedOn w:val="DefaultParagraphFont"/>
    <w:link w:val="Heading3"/>
    <w:uiPriority w:val="9"/>
    <w:rsid w:val="009C7D8C"/>
    <w:rPr>
      <w:rFonts w:asciiTheme="majorHAnsi" w:hAnsiTheme="majorHAnsi"/>
      <w:b/>
      <w:bCs/>
      <w:color w:val="6B2E36" w:themeColor="text2"/>
      <w:sz w:val="21"/>
    </w:rPr>
  </w:style>
  <w:style w:type="character" w:customStyle="1" w:styleId="Heading4Char">
    <w:name w:val="Heading 4 Char"/>
    <w:basedOn w:val="DefaultParagraphFont"/>
    <w:link w:val="Heading4"/>
    <w:uiPriority w:val="9"/>
    <w:semiHidden/>
    <w:rsid w:val="00F57C1B"/>
    <w:rPr>
      <w:rFonts w:ascii="Inter" w:eastAsiaTheme="majorEastAsia" w:hAnsi="Inter" w:cstheme="majorBidi"/>
      <w:i/>
      <w:iCs/>
      <w:color w:val="4F2228" w:themeColor="accent1" w:themeShade="BF"/>
      <w:sz w:val="21"/>
    </w:rPr>
  </w:style>
  <w:style w:type="character" w:customStyle="1" w:styleId="Heading5Char">
    <w:name w:val="Heading 5 Char"/>
    <w:basedOn w:val="DefaultParagraphFont"/>
    <w:link w:val="Heading5"/>
    <w:uiPriority w:val="9"/>
    <w:semiHidden/>
    <w:rsid w:val="00F57C1B"/>
    <w:rPr>
      <w:rFonts w:ascii="Inter" w:eastAsiaTheme="majorEastAsia" w:hAnsi="Inter" w:cstheme="majorBidi"/>
      <w:color w:val="4F2228" w:themeColor="accent1" w:themeShade="BF"/>
      <w:sz w:val="21"/>
    </w:rPr>
  </w:style>
  <w:style w:type="character" w:customStyle="1" w:styleId="Heading6Char">
    <w:name w:val="Heading 6 Char"/>
    <w:basedOn w:val="DefaultParagraphFont"/>
    <w:link w:val="Heading6"/>
    <w:uiPriority w:val="9"/>
    <w:semiHidden/>
    <w:rsid w:val="00F57C1B"/>
    <w:rPr>
      <w:rFonts w:ascii="Inter" w:eastAsiaTheme="majorEastAsia" w:hAnsi="Inter" w:cstheme="majorBidi"/>
      <w:i/>
      <w:iCs/>
      <w:color w:val="595959" w:themeColor="text1" w:themeTint="A6"/>
      <w:sz w:val="21"/>
    </w:rPr>
  </w:style>
  <w:style w:type="character" w:customStyle="1" w:styleId="Heading7Char">
    <w:name w:val="Heading 7 Char"/>
    <w:basedOn w:val="DefaultParagraphFont"/>
    <w:link w:val="Heading7"/>
    <w:uiPriority w:val="9"/>
    <w:semiHidden/>
    <w:rsid w:val="00F57C1B"/>
    <w:rPr>
      <w:rFonts w:ascii="Inter" w:eastAsiaTheme="majorEastAsia" w:hAnsi="Inter" w:cstheme="majorBidi"/>
      <w:color w:val="595959" w:themeColor="text1" w:themeTint="A6"/>
      <w:sz w:val="21"/>
    </w:rPr>
  </w:style>
  <w:style w:type="character" w:customStyle="1" w:styleId="Heading8Char">
    <w:name w:val="Heading 8 Char"/>
    <w:basedOn w:val="DefaultParagraphFont"/>
    <w:link w:val="Heading8"/>
    <w:uiPriority w:val="9"/>
    <w:semiHidden/>
    <w:rsid w:val="00F57C1B"/>
    <w:rPr>
      <w:rFonts w:ascii="Inter" w:eastAsiaTheme="majorEastAsia" w:hAnsi="Inter" w:cstheme="majorBidi"/>
      <w:i/>
      <w:iCs/>
      <w:color w:val="272727" w:themeColor="text1" w:themeTint="D8"/>
      <w:sz w:val="21"/>
    </w:rPr>
  </w:style>
  <w:style w:type="character" w:customStyle="1" w:styleId="Heading9Char">
    <w:name w:val="Heading 9 Char"/>
    <w:basedOn w:val="DefaultParagraphFont"/>
    <w:link w:val="Heading9"/>
    <w:uiPriority w:val="9"/>
    <w:semiHidden/>
    <w:rsid w:val="00F57C1B"/>
    <w:rPr>
      <w:rFonts w:ascii="Inter" w:eastAsiaTheme="majorEastAsia" w:hAnsi="Inter" w:cstheme="majorBidi"/>
      <w:color w:val="272727" w:themeColor="text1" w:themeTint="D8"/>
      <w:sz w:val="21"/>
    </w:rPr>
  </w:style>
  <w:style w:type="paragraph" w:styleId="Title">
    <w:name w:val="Title"/>
    <w:basedOn w:val="Normal"/>
    <w:next w:val="Normal"/>
    <w:link w:val="TitleChar"/>
    <w:uiPriority w:val="10"/>
    <w:qFormat/>
    <w:rsid w:val="0093622E"/>
    <w:pPr>
      <w:spacing w:line="720" w:lineRule="exact"/>
      <w:ind w:left="113"/>
      <w:contextualSpacing/>
    </w:pPr>
    <w:rPr>
      <w:rFonts w:eastAsiaTheme="majorEastAsia" w:cstheme="majorBidi"/>
      <w:b/>
      <w:bCs/>
      <w:color w:val="6B2E36" w:themeColor="text2"/>
      <w:kern w:val="28"/>
      <w:sz w:val="64"/>
      <w:szCs w:val="56"/>
    </w:rPr>
  </w:style>
  <w:style w:type="character" w:customStyle="1" w:styleId="TitleChar">
    <w:name w:val="Title Char"/>
    <w:basedOn w:val="DefaultParagraphFont"/>
    <w:link w:val="Title"/>
    <w:uiPriority w:val="10"/>
    <w:rsid w:val="0093622E"/>
    <w:rPr>
      <w:rFonts w:ascii="Inter" w:eastAsiaTheme="majorEastAsia" w:hAnsi="Inter" w:cstheme="majorBidi"/>
      <w:b/>
      <w:bCs/>
      <w:color w:val="6B2E36" w:themeColor="text2"/>
      <w:kern w:val="28"/>
      <w:sz w:val="64"/>
      <w:szCs w:val="56"/>
    </w:rPr>
  </w:style>
  <w:style w:type="paragraph" w:styleId="Subtitle">
    <w:name w:val="Subtitle"/>
    <w:basedOn w:val="Normal"/>
    <w:next w:val="Normal"/>
    <w:link w:val="SubtitleChar"/>
    <w:uiPriority w:val="11"/>
    <w:qFormat/>
    <w:rsid w:val="00A83694"/>
    <w:pPr>
      <w:spacing w:before="360"/>
      <w:ind w:left="113"/>
      <w:contextualSpacing/>
    </w:pPr>
    <w:rPr>
      <w:rFonts w:asciiTheme="majorHAnsi" w:hAnsiTheme="majorHAnsi"/>
      <w:b/>
      <w:bCs/>
      <w:color w:val="6B2E36" w:themeColor="text2"/>
    </w:rPr>
  </w:style>
  <w:style w:type="character" w:customStyle="1" w:styleId="SubtitleChar">
    <w:name w:val="Subtitle Char"/>
    <w:basedOn w:val="DefaultParagraphFont"/>
    <w:link w:val="Subtitle"/>
    <w:uiPriority w:val="11"/>
    <w:rsid w:val="00F57C1B"/>
    <w:rPr>
      <w:rFonts w:asciiTheme="majorHAnsi" w:hAnsiTheme="majorHAnsi"/>
      <w:b/>
      <w:bCs/>
      <w:color w:val="6B2E36" w:themeColor="text2"/>
      <w:sz w:val="21"/>
    </w:rPr>
  </w:style>
  <w:style w:type="paragraph" w:styleId="Quote">
    <w:name w:val="Quote"/>
    <w:basedOn w:val="Normal"/>
    <w:next w:val="Normal"/>
    <w:link w:val="QuoteChar"/>
    <w:uiPriority w:val="29"/>
    <w:semiHidden/>
    <w:rsid w:val="00B11CBF"/>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F57C1B"/>
    <w:rPr>
      <w:rFonts w:ascii="Inter" w:hAnsi="Inter"/>
      <w:i/>
      <w:iCs/>
      <w:color w:val="404040" w:themeColor="text1" w:themeTint="BF"/>
      <w:sz w:val="21"/>
    </w:rPr>
  </w:style>
  <w:style w:type="paragraph" w:styleId="ListParagraph">
    <w:name w:val="List Paragraph"/>
    <w:basedOn w:val="Normal"/>
    <w:uiPriority w:val="34"/>
    <w:semiHidden/>
    <w:rsid w:val="00B11CBF"/>
    <w:pPr>
      <w:ind w:left="720"/>
      <w:contextualSpacing/>
    </w:pPr>
  </w:style>
  <w:style w:type="character" w:styleId="IntenseEmphasis">
    <w:name w:val="Intense Emphasis"/>
    <w:basedOn w:val="DefaultParagraphFont"/>
    <w:uiPriority w:val="21"/>
    <w:semiHidden/>
    <w:rsid w:val="00B11CBF"/>
    <w:rPr>
      <w:i/>
      <w:iCs/>
      <w:color w:val="4F2228" w:themeColor="accent1" w:themeShade="BF"/>
    </w:rPr>
  </w:style>
  <w:style w:type="paragraph" w:styleId="IntenseQuote">
    <w:name w:val="Intense Quote"/>
    <w:basedOn w:val="Normal"/>
    <w:next w:val="Normal"/>
    <w:link w:val="IntenseQuoteChar"/>
    <w:uiPriority w:val="30"/>
    <w:semiHidden/>
    <w:rsid w:val="00B11CBF"/>
    <w:pPr>
      <w:pBdr>
        <w:top w:val="single" w:sz="4" w:space="10" w:color="4F2228" w:themeColor="accent1" w:themeShade="BF"/>
        <w:bottom w:val="single" w:sz="4" w:space="10" w:color="4F2228" w:themeColor="accent1" w:themeShade="BF"/>
      </w:pBdr>
      <w:spacing w:before="360" w:after="360"/>
      <w:ind w:left="864" w:right="864"/>
      <w:jc w:val="center"/>
    </w:pPr>
    <w:rPr>
      <w:i/>
      <w:iCs/>
      <w:color w:val="4F2228" w:themeColor="accent1" w:themeShade="BF"/>
    </w:rPr>
  </w:style>
  <w:style w:type="character" w:customStyle="1" w:styleId="IntenseQuoteChar">
    <w:name w:val="Intense Quote Char"/>
    <w:basedOn w:val="DefaultParagraphFont"/>
    <w:link w:val="IntenseQuote"/>
    <w:uiPriority w:val="30"/>
    <w:semiHidden/>
    <w:rsid w:val="00F57C1B"/>
    <w:rPr>
      <w:rFonts w:ascii="Inter" w:hAnsi="Inter"/>
      <w:i/>
      <w:iCs/>
      <w:color w:val="4F2228" w:themeColor="accent1" w:themeShade="BF"/>
      <w:sz w:val="21"/>
    </w:rPr>
  </w:style>
  <w:style w:type="character" w:styleId="IntenseReference">
    <w:name w:val="Intense Reference"/>
    <w:basedOn w:val="DefaultParagraphFont"/>
    <w:uiPriority w:val="32"/>
    <w:semiHidden/>
    <w:rsid w:val="00B11CBF"/>
    <w:rPr>
      <w:b/>
      <w:bCs/>
      <w:smallCaps/>
      <w:color w:val="4F2228" w:themeColor="accent1" w:themeShade="BF"/>
      <w:spacing w:val="5"/>
    </w:rPr>
  </w:style>
  <w:style w:type="paragraph" w:styleId="Header">
    <w:name w:val="header"/>
    <w:basedOn w:val="Normal"/>
    <w:link w:val="HeaderChar"/>
    <w:uiPriority w:val="99"/>
    <w:unhideWhenUsed/>
    <w:rsid w:val="00B11CBF"/>
    <w:pPr>
      <w:tabs>
        <w:tab w:val="center" w:pos="4513"/>
        <w:tab w:val="right" w:pos="9026"/>
      </w:tabs>
      <w:spacing w:line="240" w:lineRule="auto"/>
    </w:pPr>
  </w:style>
  <w:style w:type="character" w:customStyle="1" w:styleId="HeaderChar">
    <w:name w:val="Header Char"/>
    <w:basedOn w:val="DefaultParagraphFont"/>
    <w:link w:val="Header"/>
    <w:uiPriority w:val="99"/>
    <w:rsid w:val="00B11CBF"/>
  </w:style>
  <w:style w:type="paragraph" w:styleId="Footer">
    <w:name w:val="footer"/>
    <w:basedOn w:val="Normal"/>
    <w:link w:val="FooterChar"/>
    <w:uiPriority w:val="99"/>
    <w:unhideWhenUsed/>
    <w:rsid w:val="0012596B"/>
    <w:pPr>
      <w:tabs>
        <w:tab w:val="center" w:pos="4513"/>
        <w:tab w:val="right" w:pos="9026"/>
      </w:tabs>
      <w:spacing w:line="200" w:lineRule="atLeast"/>
    </w:pPr>
    <w:rPr>
      <w:sz w:val="16"/>
    </w:rPr>
  </w:style>
  <w:style w:type="character" w:customStyle="1" w:styleId="FooterChar">
    <w:name w:val="Footer Char"/>
    <w:basedOn w:val="DefaultParagraphFont"/>
    <w:link w:val="Footer"/>
    <w:uiPriority w:val="99"/>
    <w:rsid w:val="0012596B"/>
    <w:rPr>
      <w:rFonts w:ascii="Inter" w:hAnsi="Inter"/>
      <w:sz w:val="16"/>
    </w:rPr>
  </w:style>
  <w:style w:type="table" w:styleId="TableGrid">
    <w:name w:val="Table Grid"/>
    <w:basedOn w:val="TableNormal"/>
    <w:uiPriority w:val="39"/>
    <w:rsid w:val="00942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061763"/>
    <w:pPr>
      <w:numPr>
        <w:numId w:val="4"/>
      </w:numPr>
      <w:pBdr>
        <w:bottom w:val="single" w:sz="2" w:space="5" w:color="auto"/>
        <w:between w:val="single" w:sz="2" w:space="5" w:color="auto"/>
      </w:pBdr>
      <w:spacing w:after="120"/>
      <w:ind w:right="28"/>
      <w:contextualSpacing/>
    </w:pPr>
  </w:style>
  <w:style w:type="paragraph" w:styleId="FootnoteText">
    <w:name w:val="footnote text"/>
    <w:basedOn w:val="Normal"/>
    <w:link w:val="FootnoteTextChar"/>
    <w:uiPriority w:val="99"/>
    <w:unhideWhenUsed/>
    <w:rsid w:val="001A7915"/>
    <w:pPr>
      <w:tabs>
        <w:tab w:val="left" w:pos="709"/>
      </w:tabs>
      <w:spacing w:line="240" w:lineRule="atLeast"/>
    </w:pPr>
    <w:rPr>
      <w:sz w:val="18"/>
      <w:szCs w:val="20"/>
    </w:rPr>
  </w:style>
  <w:style w:type="character" w:customStyle="1" w:styleId="FootnoteTextChar">
    <w:name w:val="Footnote Text Char"/>
    <w:basedOn w:val="DefaultParagraphFont"/>
    <w:link w:val="FootnoteText"/>
    <w:uiPriority w:val="99"/>
    <w:rsid w:val="001A7915"/>
    <w:rPr>
      <w:rFonts w:ascii="Inter" w:hAnsi="Inter"/>
      <w:sz w:val="18"/>
      <w:szCs w:val="20"/>
    </w:rPr>
  </w:style>
  <w:style w:type="character" w:styleId="FootnoteReference">
    <w:name w:val="footnote reference"/>
    <w:basedOn w:val="DefaultParagraphFont"/>
    <w:uiPriority w:val="99"/>
    <w:semiHidden/>
    <w:rsid w:val="00F055DE"/>
    <w:rPr>
      <w:vertAlign w:val="superscript"/>
    </w:rPr>
  </w:style>
  <w:style w:type="paragraph" w:styleId="ListBullet2">
    <w:name w:val="List Bullet 2"/>
    <w:basedOn w:val="ListBullet"/>
    <w:uiPriority w:val="99"/>
    <w:qFormat/>
    <w:rsid w:val="003173F0"/>
    <w:pPr>
      <w:numPr>
        <w:ilvl w:val="1"/>
      </w:numPr>
    </w:pPr>
  </w:style>
  <w:style w:type="paragraph" w:customStyle="1" w:styleId="paragraph">
    <w:name w:val="paragraph"/>
    <w:basedOn w:val="Normal"/>
    <w:rsid w:val="00D02494"/>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customStyle="1" w:styleId="normaltextrun">
    <w:name w:val="normaltextrun"/>
    <w:basedOn w:val="DefaultParagraphFont"/>
    <w:rsid w:val="00D02494"/>
  </w:style>
  <w:style w:type="character" w:customStyle="1" w:styleId="eop">
    <w:name w:val="eop"/>
    <w:basedOn w:val="DefaultParagraphFont"/>
    <w:rsid w:val="00D02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SF Theme Colours">
      <a:dk1>
        <a:sysClr val="windowText" lastClr="000000"/>
      </a:dk1>
      <a:lt1>
        <a:sysClr val="window" lastClr="FFFFFF"/>
      </a:lt1>
      <a:dk2>
        <a:srgbClr val="6B2E36"/>
      </a:dk2>
      <a:lt2>
        <a:srgbClr val="FFDEDE"/>
      </a:lt2>
      <a:accent1>
        <a:srgbClr val="6B2E36"/>
      </a:accent1>
      <a:accent2>
        <a:srgbClr val="FA8FBA"/>
      </a:accent2>
      <a:accent3>
        <a:srgbClr val="F6ACC9"/>
      </a:accent3>
      <a:accent4>
        <a:srgbClr val="FAC3D8"/>
      </a:accent4>
      <a:accent5>
        <a:srgbClr val="FFDEDE"/>
      </a:accent5>
      <a:accent6>
        <a:srgbClr val="4E2227"/>
      </a:accent6>
      <a:hlink>
        <a:srgbClr val="000000"/>
      </a:hlink>
      <a:folHlink>
        <a:srgbClr val="F6ACC9"/>
      </a:folHlink>
    </a:clrScheme>
    <a:fontScheme name="HSF Theme Fonts">
      <a:majorFont>
        <a:latin typeface="Inter"/>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60d4ff-ca96-4908-8f70-13f932d5c844">
      <Terms xmlns="http://schemas.microsoft.com/office/infopath/2007/PartnerControls"/>
    </lcf76f155ced4ddcb4097134ff3c332f>
    <TaxCatchAll xmlns="f80f4ed8-aeff-4c1a-ae03-cbaae7025f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638BDE07EFE44ABF60A2B81A281190" ma:contentTypeVersion="18" ma:contentTypeDescription="Create a new document." ma:contentTypeScope="" ma:versionID="db0de9b79cc5d5fc204202b312f14236">
  <xsd:schema xmlns:xsd="http://www.w3.org/2001/XMLSchema" xmlns:xs="http://www.w3.org/2001/XMLSchema" xmlns:p="http://schemas.microsoft.com/office/2006/metadata/properties" xmlns:ns2="9460d4ff-ca96-4908-8f70-13f932d5c844" xmlns:ns3="c26a6394-80f8-430b-b64f-1f333e8d56ff" xmlns:ns4="f80f4ed8-aeff-4c1a-ae03-cbaae7025f94" targetNamespace="http://schemas.microsoft.com/office/2006/metadata/properties" ma:root="true" ma:fieldsID="042bdfa3c59cb15dd7209702b75576de" ns2:_="" ns3:_="" ns4:_="">
    <xsd:import namespace="9460d4ff-ca96-4908-8f70-13f932d5c844"/>
    <xsd:import namespace="c26a6394-80f8-430b-b64f-1f333e8d56ff"/>
    <xsd:import namespace="f80f4ed8-aeff-4c1a-ae03-cbaae7025f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0d4ff-ca96-4908-8f70-13f932d5c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507b78-20fd-4353-b131-b1f93793f4d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a6394-80f8-430b-b64f-1f333e8d56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0f4ed8-aeff-4c1a-ae03-cbaae7025f9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d0862ba-b4e0-484d-b9ed-54a82b92362f}" ma:internalName="TaxCatchAll" ma:showField="CatchAllData" ma:web="f80f4ed8-aeff-4c1a-ae03-cbaae7025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46645-3F8D-4180-99E2-835F2C3E5CFC}">
  <ds:schemaRefs>
    <ds:schemaRef ds:uri="http://schemas.microsoft.com/sharepoint/v3/contenttype/forms"/>
  </ds:schemaRefs>
</ds:datastoreItem>
</file>

<file path=customXml/itemProps2.xml><?xml version="1.0" encoding="utf-8"?>
<ds:datastoreItem xmlns:ds="http://schemas.openxmlformats.org/officeDocument/2006/customXml" ds:itemID="{A6C09DDF-6F29-4381-922F-37280C141B3E}">
  <ds:schemaRefs>
    <ds:schemaRef ds:uri="http://schemas.microsoft.com/office/2006/metadata/properties"/>
    <ds:schemaRef ds:uri="http://schemas.microsoft.com/office/infopath/2007/PartnerControls"/>
    <ds:schemaRef ds:uri="9460d4ff-ca96-4908-8f70-13f932d5c844"/>
    <ds:schemaRef ds:uri="f80f4ed8-aeff-4c1a-ae03-cbaae7025f94"/>
  </ds:schemaRefs>
</ds:datastoreItem>
</file>

<file path=customXml/itemProps3.xml><?xml version="1.0" encoding="utf-8"?>
<ds:datastoreItem xmlns:ds="http://schemas.openxmlformats.org/officeDocument/2006/customXml" ds:itemID="{36DBD8CF-95BE-46EF-8344-F9C46E476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0d4ff-ca96-4908-8f70-13f932d5c844"/>
    <ds:schemaRef ds:uri="c26a6394-80f8-430b-b64f-1f333e8d56ff"/>
    <ds:schemaRef ds:uri="f80f4ed8-aeff-4c1a-ae03-cbaae7025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78DFC7-AC98-443C-B074-62F8B94AD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609</Words>
  <Characters>3275</Characters>
  <Application>Microsoft Office Word</Application>
  <DocSecurity>0</DocSecurity>
  <Lines>69</Lines>
  <Paragraphs>52</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Rowland</dc:creator>
  <cp:keywords/>
  <dc:description/>
  <cp:lastModifiedBy>Shoheb  Ahmead</cp:lastModifiedBy>
  <cp:revision>3</cp:revision>
  <dcterms:created xsi:type="dcterms:W3CDTF">2026-06-19T15:31:00Z</dcterms:created>
  <dcterms:modified xsi:type="dcterms:W3CDTF">2026-06-19T16:40:00Z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0x0101008F638BDE07EFE44ABF60A2B81A281190</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fdabb329-b825-4eda-a586-82f3f5cf7239</vt:lpwstr>
  </property>
</Properties>
</file>