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137CA3" w:rsidRDefault="002D2924">
      <w:pPr>
        <w:rPr>
          <w:rFonts w:ascii="Inter Light" w:hAnsi="Inter Light"/>
        </w:rPr>
      </w:pPr>
      <w:r w:rsidRPr="00137CA3">
        <w:rPr>
          <w:rFonts w:ascii="Inter Light" w:hAnsi="Inter Light"/>
          <w:noProof/>
        </w:rPr>
        <w:drawing>
          <wp:anchor distT="0" distB="0" distL="114300" distR="114300" simplePos="0" relativeHeight="251658240" behindDoc="0" locked="0" layoutInCell="1" allowOverlap="1" wp14:anchorId="30BFA404" wp14:editId="401DE3E2">
            <wp:simplePos x="0" y="0"/>
            <wp:positionH relativeFrom="margin">
              <wp:align>right</wp:align>
            </wp:positionH>
            <wp:positionV relativeFrom="paragraph">
              <wp:posOffset>-109220</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137CA3" w:rsidRDefault="002D2924">
      <w:pPr>
        <w:rPr>
          <w:rFonts w:ascii="Inter Light" w:hAnsi="Inter Light"/>
        </w:rPr>
      </w:pPr>
    </w:p>
    <w:p w14:paraId="0F7F7884" w14:textId="74760D8D" w:rsidR="003467E6" w:rsidRPr="00137CA3" w:rsidRDefault="003467E6">
      <w:pPr>
        <w:rPr>
          <w:rFonts w:ascii="Inter Light" w:hAnsi="Inter Light"/>
        </w:rPr>
      </w:pPr>
    </w:p>
    <w:p w14:paraId="73EF6BB0" w14:textId="77777777" w:rsidR="002D2924" w:rsidRPr="000060E8" w:rsidRDefault="002D2924">
      <w:pPr>
        <w:rPr>
          <w:rFonts w:ascii="Inter Light" w:hAnsi="Inter Light"/>
          <w:sz w:val="36"/>
          <w:szCs w:val="36"/>
        </w:rPr>
      </w:pPr>
    </w:p>
    <w:p w14:paraId="4F284483" w14:textId="77777777" w:rsidR="004A6A4A" w:rsidRPr="000060E8" w:rsidRDefault="004A6A4A" w:rsidP="004A6A4A">
      <w:pPr>
        <w:rPr>
          <w:rFonts w:ascii="Inter SemiBold" w:hAnsi="Inter SemiBold" w:cs="Calibri"/>
          <w:sz w:val="32"/>
          <w:szCs w:val="32"/>
        </w:rPr>
      </w:pPr>
      <w:r w:rsidRPr="000060E8">
        <w:rPr>
          <w:rFonts w:ascii="Inter SemiBold" w:hAnsi="Inter SemiBold" w:cs="Calibri"/>
          <w:sz w:val="32"/>
          <w:szCs w:val="32"/>
        </w:rPr>
        <w:t>Kindred Grants</w:t>
      </w:r>
    </w:p>
    <w:p w14:paraId="56D92A42"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 xml:space="preserve">Henry Smith’s Will provided for assistance to those of his Kindred who are in financial need or on a low income through no fault of their own, for example because of ill health or caring responsibilities. </w:t>
      </w:r>
    </w:p>
    <w:p w14:paraId="6437098E"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As a registered member of the Kindred, you are eligible to apply for a grant if you are in financial need. We are obligated as a registered charity to ensure our funding supports people in genuine need of financial help. Grants are typically made to support low-income households to meet essential living expenses or an unaffordable, essential or important one-off cost.</w:t>
      </w:r>
    </w:p>
    <w:p w14:paraId="2E7675C9"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 xml:space="preserve">We cannot consider a grant if you have capital </w:t>
      </w:r>
      <w:proofErr w:type="gramStart"/>
      <w:r w:rsidRPr="00137CA3">
        <w:rPr>
          <w:rFonts w:ascii="Inter Light" w:hAnsi="Inter Light" w:cs="Calibri"/>
          <w:sz w:val="22"/>
          <w:szCs w:val="22"/>
        </w:rPr>
        <w:t>in excess of</w:t>
      </w:r>
      <w:proofErr w:type="gramEnd"/>
      <w:r w:rsidRPr="00137CA3">
        <w:rPr>
          <w:rFonts w:ascii="Inter Light" w:hAnsi="Inter Light" w:cs="Calibri"/>
          <w:sz w:val="22"/>
          <w:szCs w:val="22"/>
        </w:rPr>
        <w:t xml:space="preserve"> £40,000 – this includes but is not limited to - money held in current accounts, savings, ISAs and Premium Bonds, any equity in property that is not your main residence and accessible private pension funds.</w:t>
      </w:r>
    </w:p>
    <w:p w14:paraId="11917AC3"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 xml:space="preserve">Grants cannot be made retrospectively where goods or services have already been paid for or committed to. </w:t>
      </w:r>
    </w:p>
    <w:p w14:paraId="151F3D0B"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 xml:space="preserve">Each application is assessed on a case-by-case basis using the information supplied in the Kindred grant application form and supporting evidence. * </w:t>
      </w:r>
    </w:p>
    <w:p w14:paraId="6A759D4B"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If you live with another person as a couple, you must make a joint application and provide information and evidence for you both.</w:t>
      </w:r>
    </w:p>
    <w:p w14:paraId="3D203F55"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 xml:space="preserve">We aim to </w:t>
      </w:r>
      <w:proofErr w:type="gramStart"/>
      <w:r w:rsidRPr="00137CA3">
        <w:rPr>
          <w:rFonts w:ascii="Inter Light" w:hAnsi="Inter Light" w:cs="Calibri"/>
          <w:sz w:val="22"/>
          <w:szCs w:val="22"/>
        </w:rPr>
        <w:t>make a decision</w:t>
      </w:r>
      <w:proofErr w:type="gramEnd"/>
      <w:r w:rsidRPr="00137CA3">
        <w:rPr>
          <w:rFonts w:ascii="Inter Light" w:hAnsi="Inter Light" w:cs="Calibri"/>
          <w:sz w:val="22"/>
          <w:szCs w:val="22"/>
        </w:rPr>
        <w:t xml:space="preserve"> on applications within two </w:t>
      </w:r>
      <w:proofErr w:type="gramStart"/>
      <w:r w:rsidRPr="00137CA3">
        <w:rPr>
          <w:rFonts w:ascii="Inter Light" w:hAnsi="Inter Light" w:cs="Calibri"/>
          <w:sz w:val="22"/>
          <w:szCs w:val="22"/>
        </w:rPr>
        <w:t>weeks,</w:t>
      </w:r>
      <w:proofErr w:type="gramEnd"/>
      <w:r w:rsidRPr="00137CA3">
        <w:rPr>
          <w:rFonts w:ascii="Inter Light" w:hAnsi="Inter Light" w:cs="Calibri"/>
          <w:sz w:val="22"/>
          <w:szCs w:val="22"/>
        </w:rPr>
        <w:t xml:space="preserve"> however it can take longer if we need to request additional information or applications are incomplete. If a grant is awarded, it can take up to 2 weeks for any payments to be cleared.</w:t>
      </w:r>
    </w:p>
    <w:p w14:paraId="192A67BD" w14:textId="77777777" w:rsidR="004A6A4A" w:rsidRPr="00137CA3" w:rsidRDefault="004A6A4A" w:rsidP="004A6A4A">
      <w:pPr>
        <w:rPr>
          <w:rFonts w:ascii="Inter Light" w:hAnsi="Inter Light" w:cs="Calibri"/>
          <w:sz w:val="22"/>
          <w:szCs w:val="22"/>
        </w:rPr>
      </w:pPr>
      <w:r w:rsidRPr="00137CA3">
        <w:rPr>
          <w:rFonts w:ascii="Inter Light" w:hAnsi="Inter Light" w:cs="Calibri"/>
          <w:b/>
          <w:bCs/>
          <w:sz w:val="22"/>
          <w:szCs w:val="22"/>
        </w:rPr>
        <w:t>Types of assistance available</w:t>
      </w:r>
    </w:p>
    <w:p w14:paraId="7A4FB095" w14:textId="74A7A84E" w:rsidR="004A6A4A" w:rsidRPr="00137CA3" w:rsidRDefault="004A6A4A" w:rsidP="004A6A4A">
      <w:pPr>
        <w:pStyle w:val="ListParagraph"/>
        <w:numPr>
          <w:ilvl w:val="0"/>
          <w:numId w:val="6"/>
        </w:numPr>
        <w:spacing w:line="259" w:lineRule="auto"/>
        <w:rPr>
          <w:rFonts w:ascii="Inter Light" w:hAnsi="Inter Light" w:cs="Calibri"/>
          <w:sz w:val="22"/>
          <w:szCs w:val="22"/>
        </w:rPr>
      </w:pPr>
      <w:r w:rsidRPr="00137CA3">
        <w:rPr>
          <w:rFonts w:ascii="Inter Light" w:hAnsi="Inter Light" w:cs="Calibri"/>
          <w:sz w:val="22"/>
          <w:szCs w:val="22"/>
        </w:rPr>
        <w:t xml:space="preserve">Adults of working age can apply for a </w:t>
      </w:r>
      <w:r w:rsidRPr="00137CA3">
        <w:rPr>
          <w:rFonts w:ascii="Inter Light" w:hAnsi="Inter Light" w:cs="Calibri"/>
          <w:b/>
          <w:bCs/>
          <w:sz w:val="22"/>
          <w:szCs w:val="22"/>
        </w:rPr>
        <w:t>regular assistance grant**</w:t>
      </w:r>
      <w:r w:rsidRPr="00137CA3">
        <w:rPr>
          <w:rFonts w:ascii="Inter Light" w:hAnsi="Inter Light" w:cs="Calibri"/>
          <w:sz w:val="22"/>
          <w:szCs w:val="22"/>
        </w:rPr>
        <w:t xml:space="preserve"> if their income falls short of their essential expenses. This is a monthly top up to bridge any reasonable deficit in a budget. </w:t>
      </w:r>
    </w:p>
    <w:p w14:paraId="6E430ACD" w14:textId="27C8B96A" w:rsidR="004A6A4A" w:rsidRPr="00137CA3" w:rsidRDefault="004A6A4A" w:rsidP="008A39E2">
      <w:pPr>
        <w:pStyle w:val="ListParagraph"/>
        <w:numPr>
          <w:ilvl w:val="0"/>
          <w:numId w:val="6"/>
        </w:numPr>
        <w:spacing w:line="259" w:lineRule="auto"/>
        <w:rPr>
          <w:rFonts w:ascii="Inter Light" w:hAnsi="Inter Light" w:cs="Calibri"/>
          <w:sz w:val="22"/>
          <w:szCs w:val="22"/>
        </w:rPr>
      </w:pPr>
      <w:r w:rsidRPr="00137CA3">
        <w:rPr>
          <w:rFonts w:ascii="Inter Light" w:hAnsi="Inter Light" w:cs="Calibri"/>
          <w:sz w:val="22"/>
          <w:szCs w:val="22"/>
        </w:rPr>
        <w:t xml:space="preserve">Adults of pension age can apply for a </w:t>
      </w:r>
      <w:r w:rsidRPr="00137CA3">
        <w:rPr>
          <w:rFonts w:ascii="Inter Light" w:hAnsi="Inter Light" w:cs="Calibri"/>
          <w:b/>
          <w:bCs/>
          <w:sz w:val="22"/>
          <w:szCs w:val="22"/>
        </w:rPr>
        <w:t>regular assistance grant**</w:t>
      </w:r>
      <w:r w:rsidRPr="00137CA3">
        <w:rPr>
          <w:rFonts w:ascii="Inter Light" w:hAnsi="Inter Light" w:cs="Calibri"/>
          <w:sz w:val="22"/>
          <w:szCs w:val="22"/>
        </w:rPr>
        <w:t xml:space="preserve"> if their income is below twice the current </w:t>
      </w:r>
      <w:hyperlink r:id="rId11" w:history="1">
        <w:r w:rsidRPr="00137CA3">
          <w:rPr>
            <w:rStyle w:val="Hyperlink"/>
            <w:rFonts w:ascii="Inter Light" w:hAnsi="Inter Light" w:cs="Calibri"/>
            <w:sz w:val="22"/>
            <w:szCs w:val="22"/>
            <w:u w:val="none"/>
          </w:rPr>
          <w:t>Pension Credit</w:t>
        </w:r>
      </w:hyperlink>
      <w:r w:rsidRPr="00137CA3">
        <w:rPr>
          <w:rFonts w:ascii="Inter Light" w:hAnsi="Inter Light" w:cs="Calibri"/>
          <w:sz w:val="22"/>
          <w:szCs w:val="22"/>
        </w:rPr>
        <w:t xml:space="preserve"> amount. This is a quarterly top up to assist with essential day to day living costs.</w:t>
      </w:r>
    </w:p>
    <w:p w14:paraId="7B49D407" w14:textId="3D37C4CE" w:rsidR="004A6A4A" w:rsidRPr="00137CA3" w:rsidRDefault="004A6A4A" w:rsidP="008A39E2">
      <w:pPr>
        <w:pStyle w:val="ListParagraph"/>
        <w:numPr>
          <w:ilvl w:val="0"/>
          <w:numId w:val="6"/>
        </w:numPr>
        <w:spacing w:line="259" w:lineRule="auto"/>
        <w:rPr>
          <w:rFonts w:ascii="Inter Light" w:hAnsi="Inter Light" w:cs="Calibri"/>
          <w:sz w:val="22"/>
          <w:szCs w:val="22"/>
        </w:rPr>
      </w:pPr>
      <w:r w:rsidRPr="00137CA3">
        <w:rPr>
          <w:rFonts w:ascii="Inter Light" w:hAnsi="Inter Light" w:cs="Calibri"/>
          <w:sz w:val="22"/>
          <w:szCs w:val="22"/>
        </w:rPr>
        <w:t xml:space="preserve">All members of the Kindred can apply for a </w:t>
      </w:r>
      <w:r w:rsidRPr="00137CA3">
        <w:rPr>
          <w:rFonts w:ascii="Inter Light" w:hAnsi="Inter Light" w:cs="Calibri"/>
          <w:b/>
          <w:bCs/>
          <w:sz w:val="22"/>
          <w:szCs w:val="22"/>
        </w:rPr>
        <w:t>one-off grant</w:t>
      </w:r>
      <w:r w:rsidRPr="00137CA3">
        <w:rPr>
          <w:rFonts w:ascii="Inter Light" w:hAnsi="Inter Light" w:cs="Calibri"/>
          <w:sz w:val="22"/>
          <w:szCs w:val="22"/>
        </w:rPr>
        <w:t xml:space="preserve"> if they are in financial need. For Kindred under 18, applications should be made by the person responsible for them. One-off grants are only considered for essential or </w:t>
      </w:r>
      <w:r w:rsidRPr="00137CA3">
        <w:rPr>
          <w:rFonts w:ascii="Inter Light" w:hAnsi="Inter Light" w:cs="Calibri"/>
          <w:sz w:val="22"/>
          <w:szCs w:val="22"/>
        </w:rPr>
        <w:lastRenderedPageBreak/>
        <w:t>important items or services. Please speak with the Kindred Team for more information if you have a one-off grant request.</w:t>
      </w:r>
    </w:p>
    <w:p w14:paraId="5A580189" w14:textId="77777777" w:rsidR="004A6A4A" w:rsidRPr="00137CA3" w:rsidRDefault="004A6A4A" w:rsidP="004A6A4A">
      <w:pPr>
        <w:pStyle w:val="ListParagraph"/>
        <w:numPr>
          <w:ilvl w:val="0"/>
          <w:numId w:val="6"/>
        </w:numPr>
        <w:spacing w:line="259" w:lineRule="auto"/>
        <w:rPr>
          <w:rFonts w:ascii="Inter Light" w:hAnsi="Inter Light" w:cs="Calibri"/>
          <w:sz w:val="22"/>
          <w:szCs w:val="22"/>
        </w:rPr>
      </w:pPr>
      <w:r w:rsidRPr="00137CA3">
        <w:rPr>
          <w:rFonts w:ascii="Inter Light" w:hAnsi="Inter Light" w:cs="Calibri"/>
          <w:sz w:val="22"/>
          <w:szCs w:val="22"/>
        </w:rPr>
        <w:t xml:space="preserve">Members of the Kindred who are attending University for their first full time degree can apply for a </w:t>
      </w:r>
      <w:r w:rsidRPr="00137CA3">
        <w:rPr>
          <w:rFonts w:ascii="Inter Light" w:hAnsi="Inter Light" w:cs="Calibri"/>
          <w:b/>
          <w:bCs/>
          <w:sz w:val="22"/>
          <w:szCs w:val="22"/>
        </w:rPr>
        <w:t>student grant</w:t>
      </w:r>
      <w:r w:rsidRPr="00137CA3">
        <w:rPr>
          <w:rFonts w:ascii="Inter Light" w:hAnsi="Inter Light" w:cs="Calibri"/>
          <w:sz w:val="22"/>
          <w:szCs w:val="22"/>
        </w:rPr>
        <w:t>. Please see our Student Grant information sheet for further details.</w:t>
      </w:r>
    </w:p>
    <w:p w14:paraId="6D9C5420" w14:textId="77777777" w:rsidR="008A39E2" w:rsidRPr="00137CA3" w:rsidRDefault="008A39E2" w:rsidP="008A39E2">
      <w:pPr>
        <w:spacing w:line="259" w:lineRule="auto"/>
        <w:rPr>
          <w:rFonts w:ascii="Inter Light" w:hAnsi="Inter Light" w:cs="Calibri"/>
          <w:sz w:val="22"/>
          <w:szCs w:val="22"/>
        </w:rPr>
      </w:pPr>
    </w:p>
    <w:p w14:paraId="7D3FBB4F" w14:textId="77777777" w:rsidR="004A6A4A" w:rsidRPr="00137CA3" w:rsidRDefault="004A6A4A" w:rsidP="004A6A4A">
      <w:pPr>
        <w:pStyle w:val="ListParagraph"/>
        <w:rPr>
          <w:rFonts w:ascii="Inter Light" w:hAnsi="Inter Light" w:cs="Calibri"/>
          <w:sz w:val="22"/>
          <w:szCs w:val="22"/>
        </w:rPr>
      </w:pPr>
    </w:p>
    <w:p w14:paraId="1101BE0A" w14:textId="77777777" w:rsidR="004A6A4A" w:rsidRPr="00137CA3" w:rsidRDefault="004A6A4A" w:rsidP="004A6A4A">
      <w:pPr>
        <w:rPr>
          <w:rFonts w:ascii="Inter SemiBold" w:hAnsi="Inter SemiBold" w:cs="Calibri"/>
          <w:sz w:val="22"/>
          <w:szCs w:val="22"/>
        </w:rPr>
      </w:pPr>
      <w:r w:rsidRPr="00137CA3">
        <w:rPr>
          <w:rFonts w:ascii="Inter SemiBold" w:hAnsi="Inter SemiBold" w:cs="Calibri"/>
          <w:sz w:val="22"/>
          <w:szCs w:val="22"/>
        </w:rPr>
        <w:t>Additional information</w:t>
      </w:r>
    </w:p>
    <w:p w14:paraId="0AE42E53"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 xml:space="preserve">We may offer a referral to our independent specialist advice partner </w:t>
      </w:r>
      <w:hyperlink r:id="rId12" w:history="1">
        <w:proofErr w:type="spellStart"/>
        <w:r w:rsidRPr="00137CA3">
          <w:rPr>
            <w:rStyle w:val="Hyperlink"/>
            <w:rFonts w:ascii="Inter Light" w:hAnsi="Inter Light" w:cs="Calibri"/>
            <w:sz w:val="22"/>
            <w:szCs w:val="22"/>
          </w:rPr>
          <w:t>Pennysmart</w:t>
        </w:r>
        <w:proofErr w:type="spellEnd"/>
      </w:hyperlink>
      <w:r w:rsidRPr="00137CA3">
        <w:rPr>
          <w:rFonts w:ascii="Inter Light" w:hAnsi="Inter Light" w:cs="Calibri"/>
          <w:sz w:val="22"/>
          <w:szCs w:val="22"/>
        </w:rPr>
        <w:t xml:space="preserve"> if we identify a need for welfare benefit, debt or budgeting advice. We may not be able to </w:t>
      </w:r>
      <w:proofErr w:type="gramStart"/>
      <w:r w:rsidRPr="00137CA3">
        <w:rPr>
          <w:rFonts w:ascii="Inter Light" w:hAnsi="Inter Light" w:cs="Calibri"/>
          <w:sz w:val="22"/>
          <w:szCs w:val="22"/>
        </w:rPr>
        <w:t>make a decision</w:t>
      </w:r>
      <w:proofErr w:type="gramEnd"/>
      <w:r w:rsidRPr="00137CA3">
        <w:rPr>
          <w:rFonts w:ascii="Inter Light" w:hAnsi="Inter Light" w:cs="Calibri"/>
          <w:sz w:val="22"/>
          <w:szCs w:val="22"/>
        </w:rPr>
        <w:t xml:space="preserve"> on an application if a referral for advice has been accepted but not yet engaged with. This service is paid for by The Henry Smith Charity but is free to Kindred. </w:t>
      </w:r>
    </w:p>
    <w:p w14:paraId="6ED1CB77"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 xml:space="preserve">We are unable to consider grants to clear non - priority debts (credit cards, overdrafts, catalogues etc..) and priority debts (mortgage, rent, Council Tax etc..) will only be considered once professional advice has been sought. You can access free and independent debt advice from organisations such as </w:t>
      </w:r>
      <w:proofErr w:type="spellStart"/>
      <w:r w:rsidRPr="00137CA3">
        <w:rPr>
          <w:rFonts w:ascii="Inter Light" w:hAnsi="Inter Light" w:cs="Calibri"/>
          <w:sz w:val="22"/>
          <w:szCs w:val="22"/>
        </w:rPr>
        <w:t>Stepchange</w:t>
      </w:r>
      <w:proofErr w:type="spellEnd"/>
      <w:r w:rsidRPr="00137CA3">
        <w:rPr>
          <w:rFonts w:ascii="Inter Light" w:hAnsi="Inter Light" w:cs="Calibri"/>
          <w:sz w:val="22"/>
          <w:szCs w:val="22"/>
        </w:rPr>
        <w:t xml:space="preserve"> or National </w:t>
      </w:r>
      <w:proofErr w:type="spellStart"/>
      <w:r w:rsidRPr="00137CA3">
        <w:rPr>
          <w:rFonts w:ascii="Inter Light" w:hAnsi="Inter Light" w:cs="Calibri"/>
          <w:sz w:val="22"/>
          <w:szCs w:val="22"/>
        </w:rPr>
        <w:t>Debtline</w:t>
      </w:r>
      <w:proofErr w:type="spellEnd"/>
      <w:r w:rsidRPr="00137CA3">
        <w:rPr>
          <w:rFonts w:ascii="Inter Light" w:hAnsi="Inter Light" w:cs="Calibri"/>
          <w:sz w:val="22"/>
          <w:szCs w:val="22"/>
        </w:rPr>
        <w:t xml:space="preserve">. Please ask us if you’d like a referral to our specialist advice partner </w:t>
      </w:r>
      <w:proofErr w:type="spellStart"/>
      <w:r w:rsidRPr="00137CA3">
        <w:rPr>
          <w:rFonts w:ascii="Inter Light" w:hAnsi="Inter Light" w:cs="Calibri"/>
          <w:sz w:val="22"/>
          <w:szCs w:val="22"/>
        </w:rPr>
        <w:t>Pennysmart</w:t>
      </w:r>
      <w:proofErr w:type="spellEnd"/>
      <w:r w:rsidRPr="00137CA3">
        <w:rPr>
          <w:rFonts w:ascii="Inter Light" w:hAnsi="Inter Light" w:cs="Calibri"/>
          <w:sz w:val="22"/>
          <w:szCs w:val="22"/>
        </w:rPr>
        <w:t xml:space="preserve">. </w:t>
      </w:r>
    </w:p>
    <w:p w14:paraId="01777F9B"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We are unable to consider grants to repay loans from friends or family.</w:t>
      </w:r>
    </w:p>
    <w:p w14:paraId="60671C06"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We are unable to consider grants for the cost of any legal fees, advice or representation.</w:t>
      </w:r>
    </w:p>
    <w:p w14:paraId="6EAAED4B"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 xml:space="preserve">Kindred should be in receipt of or make an application for all eligible welfare benefit entitlements. </w:t>
      </w:r>
    </w:p>
    <w:p w14:paraId="2E5E36C1" w14:textId="77777777" w:rsidR="004A6A4A" w:rsidRPr="00137CA3" w:rsidRDefault="004A6A4A" w:rsidP="004A6A4A">
      <w:pPr>
        <w:rPr>
          <w:rFonts w:ascii="Inter Light" w:hAnsi="Inter Light" w:cs="Calibri"/>
          <w:sz w:val="22"/>
          <w:szCs w:val="22"/>
        </w:rPr>
      </w:pPr>
    </w:p>
    <w:p w14:paraId="6F676227"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 xml:space="preserve">Please contact the Kindred Team for more information and to request an application form. Telephone number 0207 264 4970 option 2 or email </w:t>
      </w:r>
      <w:hyperlink r:id="rId13" w:history="1">
        <w:r w:rsidRPr="00137CA3">
          <w:rPr>
            <w:rStyle w:val="Hyperlink"/>
            <w:rFonts w:ascii="Inter Light" w:hAnsi="Inter Light" w:cs="Calibri"/>
            <w:sz w:val="22"/>
            <w:szCs w:val="22"/>
          </w:rPr>
          <w:t>kindred@henrysmithcharity.org.uk</w:t>
        </w:r>
      </w:hyperlink>
      <w:r w:rsidRPr="00137CA3">
        <w:rPr>
          <w:rFonts w:ascii="Inter Light" w:hAnsi="Inter Light" w:cs="Calibri"/>
          <w:sz w:val="22"/>
          <w:szCs w:val="22"/>
        </w:rPr>
        <w:t xml:space="preserve"> </w:t>
      </w:r>
    </w:p>
    <w:p w14:paraId="6C2D5C6A" w14:textId="77777777" w:rsidR="004A6A4A" w:rsidRPr="00137CA3" w:rsidRDefault="004A6A4A" w:rsidP="004A6A4A">
      <w:pPr>
        <w:rPr>
          <w:rFonts w:ascii="Inter Light" w:hAnsi="Inter Light" w:cs="Calibri"/>
          <w:sz w:val="22"/>
          <w:szCs w:val="22"/>
        </w:rPr>
      </w:pPr>
    </w:p>
    <w:p w14:paraId="233F3E3A" w14:textId="77777777" w:rsidR="004A6A4A" w:rsidRPr="00137CA3" w:rsidRDefault="004A6A4A" w:rsidP="004A6A4A">
      <w:pPr>
        <w:rPr>
          <w:rFonts w:ascii="Inter Light" w:hAnsi="Inter Light" w:cs="Calibri"/>
          <w:sz w:val="22"/>
          <w:szCs w:val="22"/>
        </w:rPr>
      </w:pPr>
      <w:r w:rsidRPr="00137CA3">
        <w:rPr>
          <w:rFonts w:ascii="Inter Light" w:hAnsi="Inter Light" w:cs="Calibri"/>
          <w:sz w:val="22"/>
          <w:szCs w:val="22"/>
        </w:rPr>
        <w:t xml:space="preserve">*Supporting evidence includes three months most recent statements for </w:t>
      </w:r>
      <w:r w:rsidRPr="00137CA3">
        <w:rPr>
          <w:rFonts w:ascii="Inter Light" w:hAnsi="Inter Light" w:cs="Calibri"/>
          <w:b/>
          <w:bCs/>
          <w:sz w:val="22"/>
          <w:szCs w:val="22"/>
        </w:rPr>
        <w:t>all</w:t>
      </w:r>
      <w:r w:rsidRPr="00137CA3">
        <w:rPr>
          <w:rFonts w:ascii="Inter Light" w:hAnsi="Inter Light" w:cs="Calibri"/>
          <w:sz w:val="22"/>
          <w:szCs w:val="22"/>
        </w:rPr>
        <w:t xml:space="preserve"> bank/savings accounts in your/your spouse or partner’s name, three months most recent proof of earnings or latest annual accounts if self-employed. We may request further supporting evidence if there is insufficient documentation to make a full assessment. </w:t>
      </w:r>
    </w:p>
    <w:p w14:paraId="79CA7A3C" w14:textId="25EA894C" w:rsidR="75209FE3" w:rsidRPr="00137CA3" w:rsidRDefault="004A6A4A" w:rsidP="75209FE3">
      <w:pPr>
        <w:rPr>
          <w:rFonts w:ascii="Inter Light" w:hAnsi="Inter Light" w:cs="Calibri"/>
          <w:sz w:val="22"/>
          <w:szCs w:val="22"/>
        </w:rPr>
      </w:pPr>
      <w:r w:rsidRPr="00137CA3">
        <w:rPr>
          <w:rFonts w:ascii="Inter Light" w:hAnsi="Inter Light" w:cs="Calibri"/>
          <w:sz w:val="22"/>
          <w:szCs w:val="22"/>
        </w:rPr>
        <w:t>**Regular assistance grants are subject to a quarterly update on your circumstances. If your circumstances change, we may adjust or stop the amount awarded. A change in circumstances is anything that affects the amount of income you receive. This includes but is not limited to - a change in benefits or earnings, increases or decreases in bill payments, a change in relationship status or someone moving in or out of your household</w:t>
      </w:r>
      <w:r w:rsidR="00137CA3">
        <w:rPr>
          <w:rFonts w:ascii="Inter Light" w:hAnsi="Inter Light" w:cs="Calibri"/>
          <w:sz w:val="22"/>
          <w:szCs w:val="22"/>
        </w:rPr>
        <w:t>.</w:t>
      </w:r>
    </w:p>
    <w:sectPr w:rsidR="75209FE3" w:rsidRPr="00137CA3" w:rsidSect="00A803E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3827" w14:textId="77777777" w:rsidR="00410C2A" w:rsidRDefault="00410C2A" w:rsidP="00BA1142">
      <w:pPr>
        <w:spacing w:after="0" w:line="240" w:lineRule="auto"/>
      </w:pPr>
      <w:r>
        <w:separator/>
      </w:r>
    </w:p>
  </w:endnote>
  <w:endnote w:type="continuationSeparator" w:id="0">
    <w:p w14:paraId="448A6551" w14:textId="77777777" w:rsidR="00410C2A" w:rsidRDefault="00410C2A" w:rsidP="00BA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Light">
    <w:panose1 w:val="02000503000000020004"/>
    <w:charset w:val="00"/>
    <w:family w:val="auto"/>
    <w:pitch w:val="variable"/>
    <w:sig w:usb0="E00002FF" w:usb1="1200A1FF" w:usb2="00000000" w:usb3="00000000" w:csb0="0000019F" w:csb1="00000000"/>
  </w:font>
  <w:font w:name="Inter SemiBold">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5CCD" w14:textId="4E8EA27F" w:rsidR="00A803EB" w:rsidRPr="008F6C62" w:rsidRDefault="00A803EB" w:rsidP="00A803EB">
    <w:pP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7F0AE" w14:textId="77777777" w:rsidR="00410C2A" w:rsidRDefault="00410C2A" w:rsidP="00BA1142">
      <w:pPr>
        <w:spacing w:after="0" w:line="240" w:lineRule="auto"/>
      </w:pPr>
      <w:r>
        <w:separator/>
      </w:r>
    </w:p>
  </w:footnote>
  <w:footnote w:type="continuationSeparator" w:id="0">
    <w:p w14:paraId="68038CAC" w14:textId="77777777" w:rsidR="00410C2A" w:rsidRDefault="00410C2A" w:rsidP="00BA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CAB9A8" w14:paraId="24B6E8CD" w14:textId="77777777" w:rsidTr="53CAB9A8">
      <w:trPr>
        <w:trHeight w:val="300"/>
      </w:trPr>
      <w:tc>
        <w:tcPr>
          <w:tcW w:w="3005" w:type="dxa"/>
        </w:tcPr>
        <w:p w14:paraId="2C3570D8" w14:textId="4D0F6C8B" w:rsidR="53CAB9A8" w:rsidRDefault="53CAB9A8" w:rsidP="53CAB9A8">
          <w:pPr>
            <w:pStyle w:val="Header"/>
            <w:ind w:left="-115"/>
          </w:pPr>
        </w:p>
      </w:tc>
      <w:tc>
        <w:tcPr>
          <w:tcW w:w="3005" w:type="dxa"/>
        </w:tcPr>
        <w:p w14:paraId="2A75E267" w14:textId="6AFB8829" w:rsidR="53CAB9A8" w:rsidRDefault="53CAB9A8" w:rsidP="53CAB9A8">
          <w:pPr>
            <w:pStyle w:val="Header"/>
            <w:jc w:val="center"/>
          </w:pPr>
        </w:p>
      </w:tc>
      <w:tc>
        <w:tcPr>
          <w:tcW w:w="3005" w:type="dxa"/>
        </w:tcPr>
        <w:p w14:paraId="6FB65F00" w14:textId="47853A5B" w:rsidR="53CAB9A8" w:rsidRDefault="53CAB9A8" w:rsidP="53CAB9A8">
          <w:pPr>
            <w:pStyle w:val="Header"/>
            <w:ind w:right="-115"/>
            <w:jc w:val="right"/>
          </w:pPr>
        </w:p>
      </w:tc>
    </w:tr>
  </w:tbl>
  <w:p w14:paraId="1BDEF0AA" w14:textId="3570CBC9" w:rsidR="53CAB9A8" w:rsidRDefault="53CAB9A8" w:rsidP="53CAB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595"/>
    <w:multiLevelType w:val="multilevel"/>
    <w:tmpl w:val="AF48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A7307"/>
    <w:multiLevelType w:val="hybridMultilevel"/>
    <w:tmpl w:val="40A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C4DE5"/>
    <w:multiLevelType w:val="multilevel"/>
    <w:tmpl w:val="012E9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62E74"/>
    <w:multiLevelType w:val="hybridMultilevel"/>
    <w:tmpl w:val="AC54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D5877"/>
    <w:multiLevelType w:val="multilevel"/>
    <w:tmpl w:val="5048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16A3C"/>
    <w:multiLevelType w:val="hybridMultilevel"/>
    <w:tmpl w:val="6DB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252377">
    <w:abstractNumId w:val="0"/>
  </w:num>
  <w:num w:numId="2" w16cid:durableId="2074229532">
    <w:abstractNumId w:val="4"/>
  </w:num>
  <w:num w:numId="3" w16cid:durableId="310645784">
    <w:abstractNumId w:val="2"/>
  </w:num>
  <w:num w:numId="4" w16cid:durableId="1973247373">
    <w:abstractNumId w:val="1"/>
  </w:num>
  <w:num w:numId="5" w16cid:durableId="2132628644">
    <w:abstractNumId w:val="3"/>
  </w:num>
  <w:num w:numId="6" w16cid:durableId="1562909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060E8"/>
    <w:rsid w:val="00022811"/>
    <w:rsid w:val="000228CE"/>
    <w:rsid w:val="000764C9"/>
    <w:rsid w:val="0008134D"/>
    <w:rsid w:val="000E7FE3"/>
    <w:rsid w:val="000F48A9"/>
    <w:rsid w:val="00113717"/>
    <w:rsid w:val="00137CA3"/>
    <w:rsid w:val="001B2A75"/>
    <w:rsid w:val="001C18C0"/>
    <w:rsid w:val="00245818"/>
    <w:rsid w:val="002D2924"/>
    <w:rsid w:val="00334C17"/>
    <w:rsid w:val="003467E6"/>
    <w:rsid w:val="00351850"/>
    <w:rsid w:val="003700BD"/>
    <w:rsid w:val="003C2B17"/>
    <w:rsid w:val="00404593"/>
    <w:rsid w:val="00410C2A"/>
    <w:rsid w:val="004665FF"/>
    <w:rsid w:val="00485EFF"/>
    <w:rsid w:val="004A6A4A"/>
    <w:rsid w:val="00654024"/>
    <w:rsid w:val="007516B1"/>
    <w:rsid w:val="007B4D35"/>
    <w:rsid w:val="007D1614"/>
    <w:rsid w:val="007E0FE4"/>
    <w:rsid w:val="007E4B05"/>
    <w:rsid w:val="008672D7"/>
    <w:rsid w:val="008761DA"/>
    <w:rsid w:val="008A39E2"/>
    <w:rsid w:val="008D7B02"/>
    <w:rsid w:val="008F6C62"/>
    <w:rsid w:val="00942BDE"/>
    <w:rsid w:val="009576D3"/>
    <w:rsid w:val="009D5AD3"/>
    <w:rsid w:val="00A803EB"/>
    <w:rsid w:val="00AB2890"/>
    <w:rsid w:val="00AB4BC0"/>
    <w:rsid w:val="00AE4556"/>
    <w:rsid w:val="00B57664"/>
    <w:rsid w:val="00BA1142"/>
    <w:rsid w:val="00BC74A0"/>
    <w:rsid w:val="00C614B8"/>
    <w:rsid w:val="00CC2965"/>
    <w:rsid w:val="00D00303"/>
    <w:rsid w:val="00DB068D"/>
    <w:rsid w:val="00DB1CF1"/>
    <w:rsid w:val="00DB1FA7"/>
    <w:rsid w:val="00E2577D"/>
    <w:rsid w:val="00E34D9F"/>
    <w:rsid w:val="00E4536A"/>
    <w:rsid w:val="00E558C0"/>
    <w:rsid w:val="00EB2A10"/>
    <w:rsid w:val="00ED28C4"/>
    <w:rsid w:val="00EE5544"/>
    <w:rsid w:val="00F26AC1"/>
    <w:rsid w:val="00F50330"/>
    <w:rsid w:val="00F947E8"/>
    <w:rsid w:val="00FB34DD"/>
    <w:rsid w:val="00FC062F"/>
    <w:rsid w:val="0978AA5D"/>
    <w:rsid w:val="113B2408"/>
    <w:rsid w:val="120C2F5D"/>
    <w:rsid w:val="2F1B5A3B"/>
    <w:rsid w:val="53CAB9A8"/>
    <w:rsid w:val="75209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C7D4B"/>
  <w15:chartTrackingRefBased/>
  <w15:docId w15:val="{1C1DB4F4-6F60-4DEA-9AA0-A0D3F6E0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2D2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spacing w:before="160"/>
      <w:jc w:val="center"/>
    </w:pPr>
    <w:rPr>
      <w:i/>
      <w:iCs/>
      <w:color w:val="404040" w:themeColor="text1" w:themeTint="BF"/>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142"/>
  </w:style>
  <w:style w:type="character" w:styleId="Hyperlink">
    <w:name w:val="Hyperlink"/>
    <w:basedOn w:val="DefaultParagraphFont"/>
    <w:uiPriority w:val="99"/>
    <w:unhideWhenUsed/>
    <w:rsid w:val="008761DA"/>
    <w:rPr>
      <w:color w:val="467886" w:themeColor="hyperlink"/>
      <w:u w:val="single"/>
    </w:rPr>
  </w:style>
  <w:style w:type="character" w:styleId="UnresolvedMention">
    <w:name w:val="Unresolved Mention"/>
    <w:basedOn w:val="DefaultParagraphFont"/>
    <w:uiPriority w:val="99"/>
    <w:semiHidden/>
    <w:unhideWhenUsed/>
    <w:rsid w:val="008761D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85EFF"/>
    <w:pPr>
      <w:spacing w:after="0" w:line="240" w:lineRule="auto"/>
    </w:pPr>
    <w:rPr>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ndred@henrysmithcharit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nnysmar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pension-cred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9460d4ff-ca96-4908-8f70-13f932d5c8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 ds:uri="9460d4ff-ca96-4908-8f70-13f932d5c844"/>
    <ds:schemaRef ds:uri="f80f4ed8-aeff-4c1a-ae03-cbaae7025f94"/>
  </ds:schemaRefs>
</ds:datastoreItem>
</file>

<file path=customXml/itemProps2.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3.xml><?xml version="1.0" encoding="utf-8"?>
<ds:datastoreItem xmlns:ds="http://schemas.openxmlformats.org/officeDocument/2006/customXml" ds:itemID="{096B53CB-ADD0-4756-979B-9355E30F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d4ff-ca96-4908-8f70-13f932d5c844"/>
    <ds:schemaRef ds:uri="c26a6394-80f8-430b-b64f-1f333e8d56ff"/>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3925</Characters>
  <Application>Microsoft Office Word</Application>
  <DocSecurity>2</DocSecurity>
  <Lines>32</Lines>
  <Paragraphs>9</Paragraphs>
  <ScaleCrop>false</ScaleCrop>
  <Company/>
  <LinksUpToDate>false</LinksUpToDate>
  <CharactersWithSpaces>4604</CharactersWithSpaces>
  <SharedDoc>false</SharedDoc>
  <HLinks>
    <vt:vector size="6" baseType="variant">
      <vt:variant>
        <vt:i4>6160491</vt:i4>
      </vt:variant>
      <vt:variant>
        <vt:i4>0</vt:i4>
      </vt:variant>
      <vt:variant>
        <vt:i4>0</vt:i4>
      </vt:variant>
      <vt:variant>
        <vt:i4>5</vt:i4>
      </vt:variant>
      <vt:variant>
        <vt:lpwstr>mailto:kindred@henrysmith.foundation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7</cp:revision>
  <dcterms:created xsi:type="dcterms:W3CDTF">2025-07-17T11:36:00Z</dcterms:created>
  <dcterms:modified xsi:type="dcterms:W3CDTF">2025-08-04T11:12:00Z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0x0101008F638BDE07EFE44ABF60A2B81A281190</vt:lpwstr>
  </property>
  <property fmtid="{D5CDD505-2E9C-101B-9397-08002B2CF9AE}" pid="3" name="MediaServiceImageTags">
    <vt:lpwstr/>
  </property>
</Properties>
</file>